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44625E" w:rsidRDefault="00236BA3">
      <w:pPr>
        <w:kinsoku w:val="0"/>
        <w:overflowPunct w:val="0"/>
        <w:autoSpaceDE/>
        <w:autoSpaceDN/>
        <w:adjustRightInd/>
        <w:spacing w:line="270" w:lineRule="exact"/>
        <w:ind w:left="72"/>
        <w:jc w:val="center"/>
        <w:textAlignment w:val="baseline"/>
        <w:rPr>
          <w:b/>
          <w:spacing w:val="2"/>
          <w:sz w:val="24"/>
          <w:szCs w:val="24"/>
          <w:lang w:val="es-ES" w:eastAsia="es-ES"/>
        </w:rPr>
      </w:pPr>
      <w:r w:rsidRPr="0044625E">
        <w:rPr>
          <w:b/>
          <w:spacing w:val="2"/>
          <w:sz w:val="24"/>
          <w:szCs w:val="24"/>
          <w:lang w:val="es-ES" w:eastAsia="es-ES"/>
        </w:rPr>
        <w:t>Resolución No. TAT-2657-2015</w:t>
      </w:r>
    </w:p>
    <w:p w:rsidR="00000000" w:rsidRDefault="00236BA3">
      <w:pPr>
        <w:kinsoku w:val="0"/>
        <w:overflowPunct w:val="0"/>
        <w:autoSpaceDE/>
        <w:autoSpaceDN/>
        <w:adjustRightInd/>
        <w:spacing w:before="554" w:line="279" w:lineRule="exact"/>
        <w:ind w:left="72"/>
        <w:textAlignment w:val="baseline"/>
        <w:rPr>
          <w:spacing w:val="6"/>
          <w:sz w:val="24"/>
          <w:szCs w:val="24"/>
          <w:lang w:val="es-ES" w:eastAsia="es-ES"/>
        </w:rPr>
      </w:pPr>
      <w:r w:rsidRPr="0044625E">
        <w:rPr>
          <w:b/>
          <w:spacing w:val="6"/>
          <w:sz w:val="24"/>
          <w:szCs w:val="24"/>
          <w:lang w:val="es-ES" w:eastAsia="es-ES"/>
        </w:rPr>
        <w:t>TRIBUNAL ADMINISTRATIVO DE TRANSPORTE.</w:t>
      </w:r>
      <w:r>
        <w:rPr>
          <w:spacing w:val="6"/>
          <w:sz w:val="24"/>
          <w:szCs w:val="24"/>
          <w:lang w:val="es-ES" w:eastAsia="es-ES"/>
        </w:rPr>
        <w:t xml:space="preserve"> San José, a las 11:32 horas del</w:t>
      </w:r>
    </w:p>
    <w:p w:rsidR="00000000" w:rsidRDefault="00236BA3">
      <w:pPr>
        <w:tabs>
          <w:tab w:val="right" w:leader="hyphen" w:pos="8856"/>
        </w:tabs>
        <w:kinsoku w:val="0"/>
        <w:overflowPunct w:val="0"/>
        <w:autoSpaceDE/>
        <w:autoSpaceDN/>
        <w:adjustRightInd/>
        <w:spacing w:before="11" w:line="279" w:lineRule="exact"/>
        <w:ind w:left="72"/>
        <w:textAlignment w:val="baseline"/>
        <w:rPr>
          <w:sz w:val="24"/>
          <w:szCs w:val="24"/>
          <w:lang w:val="es-ES" w:eastAsia="es-ES"/>
        </w:rPr>
      </w:pPr>
      <w:r>
        <w:rPr>
          <w:sz w:val="24"/>
          <w:szCs w:val="24"/>
          <w:lang w:val="es-ES" w:eastAsia="es-ES"/>
        </w:rPr>
        <w:t>Treinta y Uno de Julio del Dos Mil Quince.</w:t>
      </w:r>
      <w:r>
        <w:rPr>
          <w:sz w:val="24"/>
          <w:szCs w:val="24"/>
          <w:lang w:val="es-ES" w:eastAsia="es-ES"/>
        </w:rPr>
        <w:tab/>
      </w:r>
    </w:p>
    <w:p w:rsidR="00000000" w:rsidRPr="0044625E" w:rsidRDefault="00236BA3">
      <w:pPr>
        <w:kinsoku w:val="0"/>
        <w:overflowPunct w:val="0"/>
        <w:autoSpaceDE/>
        <w:autoSpaceDN/>
        <w:adjustRightInd/>
        <w:spacing w:before="575" w:line="279" w:lineRule="exact"/>
        <w:ind w:left="72" w:right="576"/>
        <w:jc w:val="both"/>
        <w:textAlignment w:val="baseline"/>
        <w:rPr>
          <w:b/>
          <w:sz w:val="24"/>
          <w:szCs w:val="24"/>
          <w:lang w:eastAsia="en-US"/>
        </w:rPr>
      </w:pPr>
      <w:r>
        <w:rPr>
          <w:spacing w:val="2"/>
          <w:sz w:val="24"/>
          <w:szCs w:val="24"/>
          <w:lang w:val="es-ES" w:eastAsia="es-ES"/>
        </w:rPr>
        <w:t xml:space="preserve">Se conoce por este medio de </w:t>
      </w:r>
      <w:r w:rsidRPr="0044625E">
        <w:rPr>
          <w:b/>
          <w:spacing w:val="2"/>
          <w:sz w:val="24"/>
          <w:szCs w:val="24"/>
          <w:lang w:val="es-ES" w:eastAsia="es-ES"/>
        </w:rPr>
        <w:t>SOLICITUD PARA LA EMISIÓN DE UNA INSTRUCCIÓN POR PARTE DE ESTE TRIBUNAL A LA JUNTA DIRECTIVA DEL CONSEJO DE TRANSPORTE PÚBLICO</w:t>
      </w:r>
      <w:r>
        <w:rPr>
          <w:spacing w:val="2"/>
          <w:sz w:val="24"/>
          <w:szCs w:val="24"/>
          <w:lang w:val="es-ES" w:eastAsia="es-ES"/>
        </w:rPr>
        <w:t xml:space="preserve">, presentada por el Señor </w:t>
      </w:r>
      <w:r w:rsidR="0044625E">
        <w:rPr>
          <w:b/>
          <w:spacing w:val="2"/>
          <w:sz w:val="24"/>
          <w:szCs w:val="24"/>
          <w:lang w:val="es-ES" w:eastAsia="es-ES"/>
        </w:rPr>
        <w:t>A.R.C.</w:t>
      </w:r>
      <w:r>
        <w:rPr>
          <w:spacing w:val="2"/>
          <w:sz w:val="24"/>
          <w:szCs w:val="24"/>
          <w:lang w:val="es-ES" w:eastAsia="es-ES"/>
        </w:rPr>
        <w:t>, de calida</w:t>
      </w:r>
      <w:r>
        <w:rPr>
          <w:spacing w:val="2"/>
          <w:sz w:val="24"/>
          <w:szCs w:val="24"/>
          <w:lang w:val="es-ES" w:eastAsia="es-ES"/>
        </w:rPr>
        <w:t xml:space="preserve">des conocidas y portador de la cédula de identidad número </w:t>
      </w:r>
      <w:r w:rsidR="0044625E">
        <w:rPr>
          <w:spacing w:val="2"/>
          <w:sz w:val="24"/>
          <w:szCs w:val="24"/>
          <w:lang w:val="es-ES" w:eastAsia="es-ES"/>
        </w:rPr>
        <w:t>…</w:t>
      </w:r>
      <w:r>
        <w:rPr>
          <w:spacing w:val="2"/>
          <w:sz w:val="24"/>
          <w:szCs w:val="24"/>
          <w:lang w:val="es-ES" w:eastAsia="es-ES"/>
        </w:rPr>
        <w:t xml:space="preserve">, en su condición de Presidente y Representante de la firma </w:t>
      </w:r>
      <w:r w:rsidRPr="0044625E">
        <w:rPr>
          <w:b/>
          <w:spacing w:val="2"/>
          <w:sz w:val="24"/>
          <w:szCs w:val="24"/>
          <w:lang w:val="es-ES" w:eastAsia="es-ES"/>
        </w:rPr>
        <w:t>T</w:t>
      </w:r>
      <w:r w:rsidR="0044625E">
        <w:rPr>
          <w:b/>
          <w:spacing w:val="2"/>
          <w:sz w:val="24"/>
          <w:szCs w:val="24"/>
          <w:lang w:val="es-ES" w:eastAsia="es-ES"/>
        </w:rPr>
        <w:t>.R.C.</w:t>
      </w:r>
      <w:r w:rsidRPr="0044625E">
        <w:rPr>
          <w:b/>
          <w:spacing w:val="2"/>
          <w:sz w:val="24"/>
          <w:szCs w:val="24"/>
          <w:lang w:val="es-ES" w:eastAsia="es-ES"/>
        </w:rPr>
        <w:t>S.A.</w:t>
      </w:r>
      <w:r>
        <w:rPr>
          <w:spacing w:val="2"/>
          <w:sz w:val="24"/>
          <w:szCs w:val="24"/>
          <w:lang w:val="es-ES" w:eastAsia="es-ES"/>
        </w:rPr>
        <w:t xml:space="preserve">, cédula de persona jurídica número </w:t>
      </w:r>
      <w:r w:rsidR="0044625E">
        <w:rPr>
          <w:spacing w:val="2"/>
          <w:sz w:val="24"/>
          <w:szCs w:val="24"/>
          <w:lang w:val="es-ES" w:eastAsia="es-ES"/>
        </w:rPr>
        <w:t>…</w:t>
      </w:r>
      <w:r>
        <w:rPr>
          <w:spacing w:val="2"/>
          <w:sz w:val="24"/>
          <w:szCs w:val="24"/>
          <w:lang w:val="es-ES" w:eastAsia="es-ES"/>
        </w:rPr>
        <w:t>, a efecto de la Ejecución de las Resoluciones Nos</w:t>
      </w:r>
      <w:r>
        <w:rPr>
          <w:spacing w:val="2"/>
          <w:sz w:val="24"/>
          <w:szCs w:val="24"/>
          <w:lang w:val="es-ES" w:eastAsia="es-ES"/>
        </w:rPr>
        <w:t xml:space="preserve">. TAT-1647-2007 de las 14:30 horas del 12 de Octubre del 2007 y TAT-2429-2014 de las 11:45 horas del </w:t>
      </w:r>
      <w:r>
        <w:rPr>
          <w:rFonts w:ascii="Tahoma" w:hAnsi="Tahoma" w:cs="Tahoma"/>
          <w:spacing w:val="2"/>
          <w:sz w:val="21"/>
          <w:szCs w:val="21"/>
          <w:lang w:val="es-ES" w:eastAsia="es-ES"/>
        </w:rPr>
        <w:t xml:space="preserve">16 </w:t>
      </w:r>
      <w:r>
        <w:rPr>
          <w:spacing w:val="2"/>
          <w:sz w:val="24"/>
          <w:szCs w:val="24"/>
          <w:lang w:val="es-ES" w:eastAsia="es-ES"/>
        </w:rPr>
        <w:t xml:space="preserve">de Diciembre del 2014, emitidas por este Órgano.- </w:t>
      </w:r>
      <w:r w:rsidRPr="0044625E">
        <w:rPr>
          <w:b/>
          <w:i/>
          <w:iCs/>
          <w:spacing w:val="2"/>
          <w:sz w:val="24"/>
          <w:szCs w:val="24"/>
          <w:lang w:val="es-ES" w:eastAsia="es-ES"/>
        </w:rPr>
        <w:t>EXPEDIENTE No. TAT-268-15.</w:t>
      </w:r>
      <w:r w:rsidRPr="0044625E">
        <w:rPr>
          <w:b/>
          <w:i/>
          <w:iCs/>
          <w:spacing w:val="2"/>
          <w:sz w:val="24"/>
          <w:szCs w:val="24"/>
          <w:lang w:val="es-ES" w:eastAsia="es-ES"/>
        </w:rPr>
        <w:noBreakHyphen/>
      </w:r>
    </w:p>
    <w:p w:rsidR="00000000" w:rsidRDefault="00236BA3">
      <w:pPr>
        <w:kinsoku w:val="0"/>
        <w:overflowPunct w:val="0"/>
        <w:autoSpaceDE/>
        <w:autoSpaceDN/>
        <w:adjustRightInd/>
        <w:spacing w:before="292" w:line="277" w:lineRule="exact"/>
        <w:ind w:left="72"/>
        <w:jc w:val="center"/>
        <w:textAlignment w:val="baseline"/>
        <w:rPr>
          <w:i/>
          <w:iCs/>
          <w:spacing w:val="3"/>
          <w:sz w:val="24"/>
          <w:szCs w:val="24"/>
          <w:lang w:val="es-ES" w:eastAsia="es-ES"/>
        </w:rPr>
      </w:pPr>
      <w:r>
        <w:rPr>
          <w:i/>
          <w:iCs/>
          <w:spacing w:val="3"/>
          <w:sz w:val="24"/>
          <w:szCs w:val="24"/>
          <w:lang w:val="es-ES" w:eastAsia="es-ES"/>
        </w:rPr>
        <w:t>Resultando:</w:t>
      </w:r>
    </w:p>
    <w:p w:rsidR="00000000" w:rsidRDefault="00236BA3">
      <w:pPr>
        <w:tabs>
          <w:tab w:val="right" w:pos="8856"/>
        </w:tabs>
        <w:kinsoku w:val="0"/>
        <w:overflowPunct w:val="0"/>
        <w:autoSpaceDE/>
        <w:autoSpaceDN/>
        <w:adjustRightInd/>
        <w:spacing w:before="274" w:line="279" w:lineRule="exact"/>
        <w:ind w:left="72"/>
        <w:textAlignment w:val="baseline"/>
        <w:rPr>
          <w:sz w:val="24"/>
          <w:szCs w:val="24"/>
          <w:lang w:val="es-ES" w:eastAsia="es-ES"/>
        </w:rPr>
      </w:pPr>
      <w:r w:rsidRPr="0044625E">
        <w:rPr>
          <w:b/>
          <w:i/>
          <w:iCs/>
          <w:sz w:val="24"/>
          <w:szCs w:val="24"/>
          <w:lang w:val="es-ES" w:eastAsia="es-ES"/>
        </w:rPr>
        <w:t>1.-</w:t>
      </w:r>
      <w:r>
        <w:rPr>
          <w:i/>
          <w:iCs/>
          <w:sz w:val="24"/>
          <w:szCs w:val="24"/>
          <w:lang w:val="es-ES" w:eastAsia="es-ES"/>
        </w:rPr>
        <w:tab/>
      </w:r>
      <w:r>
        <w:rPr>
          <w:sz w:val="24"/>
          <w:szCs w:val="24"/>
          <w:lang w:val="es-ES" w:eastAsia="es-ES"/>
        </w:rPr>
        <w:t>Mediante su Resolución No. TAT-1647-2007 de las 14:30 hora</w:t>
      </w:r>
      <w:r>
        <w:rPr>
          <w:sz w:val="24"/>
          <w:szCs w:val="24"/>
          <w:lang w:val="es-ES" w:eastAsia="es-ES"/>
        </w:rPr>
        <w:t>s del 12 de Octubre</w:t>
      </w:r>
    </w:p>
    <w:p w:rsidR="00000000" w:rsidRDefault="00236BA3">
      <w:pPr>
        <w:kinsoku w:val="0"/>
        <w:overflowPunct w:val="0"/>
        <w:autoSpaceDE/>
        <w:autoSpaceDN/>
        <w:adjustRightInd/>
        <w:spacing w:line="272" w:lineRule="exact"/>
        <w:ind w:left="72"/>
        <w:textAlignment w:val="baseline"/>
        <w:rPr>
          <w:sz w:val="24"/>
          <w:szCs w:val="24"/>
          <w:lang w:val="es-ES" w:eastAsia="es-ES"/>
        </w:rPr>
      </w:pPr>
      <w:r>
        <w:rPr>
          <w:sz w:val="24"/>
          <w:szCs w:val="24"/>
          <w:lang w:val="es-ES" w:eastAsia="es-ES"/>
        </w:rPr>
        <w:t>del 2007, este Tribunal dispuso:</w:t>
      </w:r>
    </w:p>
    <w:p w:rsidR="00000000" w:rsidRDefault="00236BA3">
      <w:pPr>
        <w:kinsoku w:val="0"/>
        <w:overflowPunct w:val="0"/>
        <w:autoSpaceDE/>
        <w:autoSpaceDN/>
        <w:adjustRightInd/>
        <w:spacing w:before="394" w:line="258" w:lineRule="exact"/>
        <w:ind w:left="72"/>
        <w:jc w:val="center"/>
        <w:textAlignment w:val="baseline"/>
        <w:rPr>
          <w:rFonts w:ascii="Tahoma" w:hAnsi="Tahoma" w:cs="Tahoma"/>
          <w:b/>
          <w:bCs/>
          <w:sz w:val="21"/>
          <w:szCs w:val="21"/>
          <w:lang w:val="es-ES" w:eastAsia="es-ES"/>
        </w:rPr>
      </w:pPr>
      <w:r>
        <w:rPr>
          <w:rFonts w:ascii="Tahoma" w:hAnsi="Tahoma" w:cs="Tahoma"/>
          <w:b/>
          <w:bCs/>
          <w:sz w:val="21"/>
          <w:szCs w:val="21"/>
          <w:lang w:val="es-ES" w:eastAsia="es-ES"/>
        </w:rPr>
        <w:t>POR TANTO:</w:t>
      </w:r>
    </w:p>
    <w:p w:rsidR="00000000" w:rsidRDefault="00236BA3">
      <w:pPr>
        <w:numPr>
          <w:ilvl w:val="0"/>
          <w:numId w:val="1"/>
        </w:numPr>
        <w:kinsoku w:val="0"/>
        <w:overflowPunct w:val="0"/>
        <w:autoSpaceDE/>
        <w:autoSpaceDN/>
        <w:adjustRightInd/>
        <w:spacing w:before="284" w:line="257" w:lineRule="exact"/>
        <w:ind w:right="1152"/>
        <w:jc w:val="both"/>
        <w:textAlignment w:val="baseline"/>
        <w:rPr>
          <w:spacing w:val="-2"/>
          <w:sz w:val="24"/>
          <w:szCs w:val="24"/>
          <w:lang w:val="es-ES" w:eastAsia="es-ES"/>
        </w:rPr>
      </w:pPr>
      <w:r>
        <w:rPr>
          <w:rFonts w:ascii="Tahoma" w:hAnsi="Tahoma" w:cs="Tahoma"/>
          <w:spacing w:val="-2"/>
          <w:sz w:val="21"/>
          <w:szCs w:val="21"/>
          <w:lang w:val="es-ES" w:eastAsia="es-ES"/>
        </w:rPr>
        <w:t xml:space="preserve">Se declara con lugar el RECURSO DE </w:t>
      </w:r>
      <w:r>
        <w:rPr>
          <w:rFonts w:ascii="Tahoma" w:hAnsi="Tahoma" w:cs="Tahoma"/>
          <w:b/>
          <w:bCs/>
          <w:spacing w:val="-2"/>
          <w:sz w:val="21"/>
          <w:szCs w:val="21"/>
          <w:lang w:val="es-ES" w:eastAsia="es-ES"/>
        </w:rPr>
        <w:t xml:space="preserve">APELACION Y </w:t>
      </w:r>
      <w:r>
        <w:rPr>
          <w:rFonts w:ascii="Tahoma" w:hAnsi="Tahoma" w:cs="Tahoma"/>
          <w:spacing w:val="-2"/>
          <w:sz w:val="21"/>
          <w:szCs w:val="21"/>
          <w:lang w:val="es-ES" w:eastAsia="es-ES"/>
        </w:rPr>
        <w:t xml:space="preserve">NULIDAD ABSOLUTA CONCOMITANTE interpuesto por el señor </w:t>
      </w:r>
      <w:r>
        <w:rPr>
          <w:rFonts w:ascii="Tahoma" w:hAnsi="Tahoma" w:cs="Tahoma"/>
          <w:b/>
          <w:bCs/>
          <w:spacing w:val="-2"/>
          <w:sz w:val="21"/>
          <w:szCs w:val="21"/>
          <w:lang w:val="es-ES" w:eastAsia="es-ES"/>
        </w:rPr>
        <w:t>A</w:t>
      </w:r>
      <w:r w:rsidR="0044625E">
        <w:rPr>
          <w:rFonts w:ascii="Tahoma" w:hAnsi="Tahoma" w:cs="Tahoma"/>
          <w:b/>
          <w:bCs/>
          <w:spacing w:val="-2"/>
          <w:sz w:val="21"/>
          <w:szCs w:val="21"/>
          <w:lang w:val="es-ES" w:eastAsia="es-ES"/>
        </w:rPr>
        <w:t>.R.G.</w:t>
      </w:r>
      <w:r>
        <w:rPr>
          <w:rFonts w:ascii="Tahoma" w:hAnsi="Tahoma" w:cs="Tahoma"/>
          <w:b/>
          <w:bCs/>
          <w:spacing w:val="-2"/>
          <w:sz w:val="21"/>
          <w:szCs w:val="21"/>
          <w:lang w:val="es-ES" w:eastAsia="es-ES"/>
        </w:rPr>
        <w:t xml:space="preserve">, </w:t>
      </w:r>
      <w:r>
        <w:rPr>
          <w:spacing w:val="-2"/>
          <w:sz w:val="24"/>
          <w:szCs w:val="24"/>
          <w:lang w:val="es-ES" w:eastAsia="es-ES"/>
        </w:rPr>
        <w:t xml:space="preserve">cédula de identidad </w:t>
      </w:r>
      <w:r>
        <w:rPr>
          <w:rFonts w:ascii="Tahoma" w:hAnsi="Tahoma" w:cs="Tahoma"/>
          <w:spacing w:val="-2"/>
          <w:sz w:val="21"/>
          <w:szCs w:val="21"/>
          <w:lang w:val="es-ES" w:eastAsia="es-ES"/>
        </w:rPr>
        <w:t xml:space="preserve">número </w:t>
      </w:r>
      <w:r w:rsidR="0044625E">
        <w:rPr>
          <w:rFonts w:ascii="Tahoma" w:hAnsi="Tahoma" w:cs="Tahoma"/>
          <w:b/>
          <w:bCs/>
          <w:spacing w:val="-2"/>
          <w:sz w:val="21"/>
          <w:szCs w:val="21"/>
          <w:lang w:val="es-ES" w:eastAsia="es-ES"/>
        </w:rPr>
        <w:t>…</w:t>
      </w:r>
      <w:r>
        <w:rPr>
          <w:rFonts w:ascii="Tahoma" w:hAnsi="Tahoma" w:cs="Tahoma"/>
          <w:b/>
          <w:bCs/>
          <w:spacing w:val="-2"/>
          <w:sz w:val="21"/>
          <w:szCs w:val="21"/>
          <w:lang w:val="es-ES" w:eastAsia="es-ES"/>
        </w:rPr>
        <w:t xml:space="preserve">, </w:t>
      </w:r>
      <w:r>
        <w:rPr>
          <w:rFonts w:ascii="Tahoma" w:hAnsi="Tahoma" w:cs="Tahoma"/>
          <w:spacing w:val="-2"/>
          <w:sz w:val="21"/>
          <w:szCs w:val="21"/>
          <w:lang w:val="es-ES" w:eastAsia="es-ES"/>
        </w:rPr>
        <w:t>en su condició</w:t>
      </w:r>
      <w:r>
        <w:rPr>
          <w:rFonts w:ascii="Tahoma" w:hAnsi="Tahoma" w:cs="Tahoma"/>
          <w:spacing w:val="-2"/>
          <w:sz w:val="21"/>
          <w:szCs w:val="21"/>
          <w:lang w:val="es-ES" w:eastAsia="es-ES"/>
        </w:rPr>
        <w:t xml:space="preserve">n de Apoderado Generalísimo sin límite de suma de la empresa denominada </w:t>
      </w:r>
      <w:r>
        <w:rPr>
          <w:rFonts w:ascii="Tahoma" w:hAnsi="Tahoma" w:cs="Tahoma"/>
          <w:b/>
          <w:bCs/>
          <w:spacing w:val="-2"/>
          <w:sz w:val="21"/>
          <w:szCs w:val="21"/>
          <w:lang w:val="es-ES" w:eastAsia="es-ES"/>
        </w:rPr>
        <w:t>T</w:t>
      </w:r>
      <w:r w:rsidR="0044625E">
        <w:rPr>
          <w:rFonts w:ascii="Tahoma" w:hAnsi="Tahoma" w:cs="Tahoma"/>
          <w:b/>
          <w:bCs/>
          <w:spacing w:val="-2"/>
          <w:sz w:val="21"/>
          <w:szCs w:val="21"/>
          <w:lang w:val="es-ES" w:eastAsia="es-ES"/>
        </w:rPr>
        <w:t>.R.C.S.</w:t>
      </w:r>
      <w:r>
        <w:rPr>
          <w:rFonts w:ascii="Tahoma" w:hAnsi="Tahoma" w:cs="Tahoma"/>
          <w:b/>
          <w:bCs/>
          <w:spacing w:val="-2"/>
          <w:sz w:val="21"/>
          <w:szCs w:val="21"/>
          <w:lang w:val="es-ES" w:eastAsia="es-ES"/>
        </w:rPr>
        <w:t xml:space="preserve">A. </w:t>
      </w:r>
      <w:r>
        <w:rPr>
          <w:rFonts w:ascii="Tahoma" w:hAnsi="Tahoma" w:cs="Tahoma"/>
          <w:spacing w:val="-2"/>
          <w:sz w:val="21"/>
          <w:szCs w:val="21"/>
          <w:lang w:val="es-ES" w:eastAsia="es-ES"/>
        </w:rPr>
        <w:t xml:space="preserve">en </w:t>
      </w:r>
      <w:r>
        <w:rPr>
          <w:spacing w:val="-2"/>
          <w:sz w:val="24"/>
          <w:szCs w:val="24"/>
          <w:lang w:val="es-ES" w:eastAsia="es-ES"/>
        </w:rPr>
        <w:t xml:space="preserve">contra del artículo 4.1, </w:t>
      </w:r>
      <w:r>
        <w:rPr>
          <w:rFonts w:ascii="Tahoma" w:hAnsi="Tahoma" w:cs="Tahoma"/>
          <w:spacing w:val="-2"/>
          <w:sz w:val="21"/>
          <w:szCs w:val="21"/>
          <w:lang w:val="es-ES" w:eastAsia="es-ES"/>
        </w:rPr>
        <w:t xml:space="preserve">de la Sesión Ordinaria 18-2005, del 10 de </w:t>
      </w:r>
      <w:r>
        <w:rPr>
          <w:spacing w:val="-2"/>
          <w:sz w:val="24"/>
          <w:szCs w:val="24"/>
          <w:lang w:val="es-ES" w:eastAsia="es-ES"/>
        </w:rPr>
        <w:t xml:space="preserve">marzo del 2005, </w:t>
      </w:r>
      <w:r>
        <w:rPr>
          <w:rFonts w:ascii="Tahoma" w:hAnsi="Tahoma" w:cs="Tahoma"/>
          <w:spacing w:val="-2"/>
          <w:sz w:val="21"/>
          <w:szCs w:val="21"/>
          <w:lang w:val="es-ES" w:eastAsia="es-ES"/>
        </w:rPr>
        <w:t>adoptado por la Junta Directiva del Consejo de Transporte Público,</w:t>
      </w:r>
      <w:r>
        <w:rPr>
          <w:rFonts w:ascii="Tahoma" w:hAnsi="Tahoma" w:cs="Tahoma"/>
          <w:spacing w:val="-2"/>
          <w:sz w:val="21"/>
          <w:szCs w:val="21"/>
          <w:lang w:val="es-ES" w:eastAsia="es-ES"/>
        </w:rPr>
        <w:t xml:space="preserve"> y se </w:t>
      </w:r>
      <w:r>
        <w:rPr>
          <w:spacing w:val="-2"/>
          <w:sz w:val="24"/>
          <w:szCs w:val="24"/>
          <w:lang w:val="es-ES" w:eastAsia="es-ES"/>
        </w:rPr>
        <w:t>ordena su anulación.</w:t>
      </w:r>
    </w:p>
    <w:p w:rsidR="00000000" w:rsidRDefault="00236BA3">
      <w:pPr>
        <w:numPr>
          <w:ilvl w:val="0"/>
          <w:numId w:val="1"/>
        </w:numPr>
        <w:kinsoku w:val="0"/>
        <w:overflowPunct w:val="0"/>
        <w:autoSpaceDE/>
        <w:autoSpaceDN/>
        <w:adjustRightInd/>
        <w:spacing w:before="239" w:line="262" w:lineRule="exact"/>
        <w:ind w:right="1152"/>
        <w:jc w:val="both"/>
        <w:textAlignment w:val="baseline"/>
        <w:rPr>
          <w:sz w:val="24"/>
          <w:szCs w:val="24"/>
          <w:lang w:eastAsia="en-US"/>
        </w:rPr>
      </w:pPr>
      <w:r>
        <w:rPr>
          <w:rFonts w:ascii="Tahoma" w:hAnsi="Tahoma" w:cs="Tahoma"/>
          <w:sz w:val="21"/>
          <w:szCs w:val="21"/>
          <w:lang w:val="es-ES" w:eastAsia="es-ES"/>
        </w:rPr>
        <w:t xml:space="preserve">De conformidad con el artículo 22, inciso c), de la citada Ley 7969, </w:t>
      </w:r>
      <w:r>
        <w:rPr>
          <w:sz w:val="24"/>
          <w:szCs w:val="24"/>
          <w:lang w:val="es-ES" w:eastAsia="es-ES"/>
        </w:rPr>
        <w:t xml:space="preserve">la presente </w:t>
      </w:r>
      <w:r>
        <w:rPr>
          <w:rFonts w:ascii="Tahoma" w:hAnsi="Tahoma" w:cs="Tahoma"/>
          <w:sz w:val="21"/>
          <w:szCs w:val="21"/>
          <w:lang w:val="es-ES" w:eastAsia="es-ES"/>
        </w:rPr>
        <w:t xml:space="preserve">resolución no tiene ulterior recurso por lo que, se </w:t>
      </w:r>
      <w:r>
        <w:rPr>
          <w:rFonts w:ascii="Tahoma" w:hAnsi="Tahoma" w:cs="Tahoma"/>
          <w:i/>
          <w:iCs/>
          <w:sz w:val="21"/>
          <w:szCs w:val="21"/>
          <w:lang w:val="es-ES" w:eastAsia="es-ES"/>
        </w:rPr>
        <w:t xml:space="preserve">tiene por agotada la vía administrativa. </w:t>
      </w:r>
      <w:r>
        <w:rPr>
          <w:rFonts w:ascii="Tahoma" w:hAnsi="Tahoma" w:cs="Tahoma"/>
          <w:b/>
          <w:bCs/>
          <w:sz w:val="21"/>
          <w:szCs w:val="21"/>
          <w:lang w:val="es-ES" w:eastAsia="es-ES"/>
        </w:rPr>
        <w:t>NOTIFIQUESE.</w:t>
      </w:r>
      <w:r>
        <w:rPr>
          <w:rFonts w:ascii="Tahoma" w:hAnsi="Tahoma" w:cs="Tahoma"/>
          <w:b/>
          <w:bCs/>
          <w:sz w:val="21"/>
          <w:szCs w:val="21"/>
          <w:lang w:val="es-ES" w:eastAsia="es-ES"/>
        </w:rPr>
        <w:noBreakHyphen/>
      </w:r>
    </w:p>
    <w:p w:rsidR="00000000" w:rsidRDefault="00236BA3">
      <w:pPr>
        <w:tabs>
          <w:tab w:val="right" w:pos="8856"/>
        </w:tabs>
        <w:kinsoku w:val="0"/>
        <w:overflowPunct w:val="0"/>
        <w:autoSpaceDE/>
        <w:autoSpaceDN/>
        <w:adjustRightInd/>
        <w:spacing w:before="772" w:line="279" w:lineRule="exact"/>
        <w:ind w:left="72"/>
        <w:textAlignment w:val="baseline"/>
        <w:rPr>
          <w:sz w:val="24"/>
          <w:szCs w:val="24"/>
          <w:lang w:val="es-ES" w:eastAsia="es-ES"/>
        </w:rPr>
      </w:pPr>
      <w:r w:rsidRPr="0044625E">
        <w:rPr>
          <w:b/>
          <w:i/>
          <w:iCs/>
          <w:sz w:val="24"/>
          <w:szCs w:val="24"/>
          <w:lang w:val="es-ES" w:eastAsia="es-ES"/>
        </w:rPr>
        <w:t>2.-</w:t>
      </w:r>
      <w:r>
        <w:rPr>
          <w:i/>
          <w:iCs/>
          <w:sz w:val="24"/>
          <w:szCs w:val="24"/>
          <w:lang w:val="es-ES" w:eastAsia="es-ES"/>
        </w:rPr>
        <w:tab/>
      </w:r>
      <w:r>
        <w:rPr>
          <w:sz w:val="24"/>
          <w:szCs w:val="24"/>
          <w:lang w:val="es-ES" w:eastAsia="es-ES"/>
        </w:rPr>
        <w:t>Y por medio de su Resolución No. TAT-</w:t>
      </w:r>
      <w:r>
        <w:rPr>
          <w:sz w:val="24"/>
          <w:szCs w:val="24"/>
          <w:lang w:val="es-ES" w:eastAsia="es-ES"/>
        </w:rPr>
        <w:t>2429-2014 de las 11:45 horas del 16 de</w:t>
      </w:r>
    </w:p>
    <w:p w:rsidR="00000000" w:rsidRDefault="00236BA3">
      <w:pPr>
        <w:kinsoku w:val="0"/>
        <w:overflowPunct w:val="0"/>
        <w:autoSpaceDE/>
        <w:autoSpaceDN/>
        <w:adjustRightInd/>
        <w:spacing w:line="279" w:lineRule="exact"/>
        <w:ind w:left="72"/>
        <w:textAlignment w:val="baseline"/>
        <w:rPr>
          <w:sz w:val="24"/>
          <w:szCs w:val="24"/>
          <w:lang w:val="es-ES" w:eastAsia="es-ES"/>
        </w:rPr>
      </w:pPr>
      <w:r>
        <w:rPr>
          <w:sz w:val="24"/>
          <w:szCs w:val="24"/>
          <w:lang w:val="es-ES" w:eastAsia="es-ES"/>
        </w:rPr>
        <w:t>Diciembre del 2014, este Tribunal determinó:</w:t>
      </w:r>
    </w:p>
    <w:p w:rsidR="00000000" w:rsidRDefault="00236BA3">
      <w:pPr>
        <w:widowControl/>
        <w:rPr>
          <w:sz w:val="24"/>
          <w:szCs w:val="24"/>
        </w:rPr>
        <w:sectPr w:rsidR="00000000">
          <w:pgSz w:w="12134" w:h="15840"/>
          <w:pgMar w:top="1380" w:right="928" w:bottom="150" w:left="1686" w:header="720" w:footer="720" w:gutter="0"/>
          <w:cols w:space="720"/>
          <w:noEndnote/>
        </w:sectPr>
      </w:pPr>
    </w:p>
    <w:p w:rsidR="00000000" w:rsidRDefault="00236BA3">
      <w:pPr>
        <w:kinsoku w:val="0"/>
        <w:overflowPunct w:val="0"/>
        <w:autoSpaceDE/>
        <w:autoSpaceDN/>
        <w:adjustRightInd/>
        <w:spacing w:after="192" w:line="298" w:lineRule="exact"/>
        <w:jc w:val="center"/>
        <w:textAlignment w:val="baseline"/>
        <w:rPr>
          <w:rFonts w:ascii="Tahoma" w:hAnsi="Tahoma" w:cs="Tahoma"/>
          <w:b/>
          <w:bCs/>
          <w:spacing w:val="-12"/>
          <w:sz w:val="21"/>
          <w:szCs w:val="21"/>
          <w:lang w:val="es-ES" w:eastAsia="es-ES"/>
        </w:rPr>
      </w:pPr>
      <w:r>
        <w:rPr>
          <w:rFonts w:ascii="Tahoma" w:hAnsi="Tahoma" w:cs="Tahoma"/>
          <w:b/>
          <w:bCs/>
          <w:spacing w:val="-12"/>
          <w:sz w:val="21"/>
          <w:szCs w:val="21"/>
          <w:lang w:val="es-ES" w:eastAsia="es-ES"/>
        </w:rPr>
        <w:lastRenderedPageBreak/>
        <w:t>POR TANTO</w:t>
      </w:r>
    </w:p>
    <w:p w:rsidR="00000000" w:rsidRDefault="00236BA3">
      <w:pPr>
        <w:widowControl/>
        <w:rPr>
          <w:sz w:val="24"/>
          <w:szCs w:val="24"/>
        </w:rPr>
        <w:sectPr w:rsidR="00000000">
          <w:pgSz w:w="12134" w:h="15840"/>
          <w:pgMar w:top="1900" w:right="5288" w:bottom="785" w:left="5606" w:header="720" w:footer="720" w:gutter="0"/>
          <w:cols w:space="720"/>
          <w:noEndnote/>
        </w:sectPr>
      </w:pPr>
    </w:p>
    <w:p w:rsidR="00000000" w:rsidRDefault="00236BA3">
      <w:pPr>
        <w:numPr>
          <w:ilvl w:val="0"/>
          <w:numId w:val="2"/>
        </w:numPr>
        <w:kinsoku w:val="0"/>
        <w:overflowPunct w:val="0"/>
        <w:autoSpaceDE/>
        <w:autoSpaceDN/>
        <w:adjustRightInd/>
        <w:spacing w:before="113" w:line="250" w:lineRule="exact"/>
        <w:ind w:right="648"/>
        <w:jc w:val="both"/>
        <w:textAlignment w:val="baseline"/>
        <w:rPr>
          <w:rFonts w:ascii="Tahoma" w:hAnsi="Tahoma" w:cs="Tahoma"/>
          <w:sz w:val="21"/>
          <w:szCs w:val="21"/>
          <w:lang w:val="es-ES" w:eastAsia="es-ES"/>
        </w:rPr>
      </w:pPr>
      <w:r>
        <w:rPr>
          <w:rFonts w:ascii="Tahoma" w:hAnsi="Tahoma" w:cs="Tahoma"/>
          <w:sz w:val="25"/>
          <w:szCs w:val="25"/>
          <w:lang w:val="es-ES" w:eastAsia="es-ES"/>
        </w:rPr>
        <w:t xml:space="preserve">Se declara sin lugar el RECURSO DE APELACIÓN </w:t>
      </w:r>
      <w:r>
        <w:rPr>
          <w:rFonts w:ascii="Tahoma" w:hAnsi="Tahoma" w:cs="Tahoma"/>
          <w:sz w:val="21"/>
          <w:szCs w:val="21"/>
          <w:lang w:val="es-ES" w:eastAsia="es-ES"/>
        </w:rPr>
        <w:t xml:space="preserve">interpuesto </w:t>
      </w:r>
      <w:r>
        <w:rPr>
          <w:sz w:val="24"/>
          <w:szCs w:val="24"/>
          <w:lang w:val="es-ES" w:eastAsia="es-ES"/>
        </w:rPr>
        <w:t xml:space="preserve">por el señor </w:t>
      </w:r>
      <w:r w:rsidR="0044625E">
        <w:rPr>
          <w:rFonts w:ascii="Tahoma" w:hAnsi="Tahoma" w:cs="Tahoma"/>
          <w:b/>
          <w:bCs/>
          <w:sz w:val="18"/>
          <w:szCs w:val="18"/>
          <w:lang w:val="es-ES" w:eastAsia="es-ES"/>
        </w:rPr>
        <w:t>A.R.C.</w:t>
      </w:r>
      <w:r>
        <w:rPr>
          <w:rFonts w:ascii="Tahoma" w:hAnsi="Tahoma" w:cs="Tahoma"/>
          <w:b/>
          <w:bCs/>
          <w:sz w:val="18"/>
          <w:szCs w:val="18"/>
          <w:lang w:val="es-ES" w:eastAsia="es-ES"/>
        </w:rPr>
        <w:t xml:space="preserve">, </w:t>
      </w:r>
      <w:r>
        <w:rPr>
          <w:rFonts w:ascii="Tahoma" w:hAnsi="Tahoma" w:cs="Tahoma"/>
          <w:b/>
          <w:bCs/>
          <w:sz w:val="21"/>
          <w:szCs w:val="21"/>
          <w:lang w:val="es-ES" w:eastAsia="es-ES"/>
        </w:rPr>
        <w:t xml:space="preserve">cédula de identidad número </w:t>
      </w:r>
      <w:r w:rsidR="0044625E">
        <w:rPr>
          <w:rFonts w:ascii="Tahoma" w:hAnsi="Tahoma" w:cs="Tahoma"/>
          <w:b/>
          <w:bCs/>
          <w:sz w:val="21"/>
          <w:szCs w:val="21"/>
          <w:lang w:val="es-ES" w:eastAsia="es-ES"/>
        </w:rPr>
        <w:t>…</w:t>
      </w:r>
      <w:r>
        <w:rPr>
          <w:rFonts w:ascii="Tahoma" w:hAnsi="Tahoma" w:cs="Tahoma"/>
          <w:b/>
          <w:bCs/>
          <w:sz w:val="21"/>
          <w:szCs w:val="21"/>
          <w:lang w:val="es-ES" w:eastAsia="es-ES"/>
        </w:rPr>
        <w:t xml:space="preserve">, </w:t>
      </w:r>
      <w:r>
        <w:rPr>
          <w:sz w:val="24"/>
          <w:szCs w:val="24"/>
          <w:lang w:val="es-ES" w:eastAsia="es-ES"/>
        </w:rPr>
        <w:t xml:space="preserve">en su </w:t>
      </w:r>
      <w:r>
        <w:rPr>
          <w:rFonts w:ascii="Tahoma" w:hAnsi="Tahoma" w:cs="Tahoma"/>
          <w:sz w:val="21"/>
          <w:szCs w:val="21"/>
          <w:lang w:val="es-ES" w:eastAsia="es-ES"/>
        </w:rPr>
        <w:t xml:space="preserve">condición de apoderado Generalísimo sin Límite de Suma de la empresa </w:t>
      </w:r>
      <w:r>
        <w:rPr>
          <w:rFonts w:ascii="Tahoma" w:hAnsi="Tahoma" w:cs="Tahoma"/>
          <w:b/>
          <w:bCs/>
          <w:sz w:val="21"/>
          <w:szCs w:val="21"/>
          <w:lang w:val="es-ES" w:eastAsia="es-ES"/>
        </w:rPr>
        <w:t>T</w:t>
      </w:r>
      <w:r w:rsidR="0044625E">
        <w:rPr>
          <w:rFonts w:ascii="Tahoma" w:hAnsi="Tahoma" w:cs="Tahoma"/>
          <w:b/>
          <w:bCs/>
          <w:sz w:val="21"/>
          <w:szCs w:val="21"/>
          <w:lang w:val="es-ES" w:eastAsia="es-ES"/>
        </w:rPr>
        <w:t>.R.C.S.A.</w:t>
      </w:r>
      <w:r>
        <w:rPr>
          <w:rFonts w:ascii="Tahoma" w:hAnsi="Tahoma" w:cs="Tahoma"/>
          <w:b/>
          <w:bCs/>
          <w:sz w:val="21"/>
          <w:szCs w:val="21"/>
          <w:lang w:val="es-ES" w:eastAsia="es-ES"/>
        </w:rPr>
        <w:t xml:space="preserve"> cédula jurídica </w:t>
      </w:r>
      <w:r w:rsidR="0044625E">
        <w:rPr>
          <w:rFonts w:ascii="Tahoma" w:hAnsi="Tahoma" w:cs="Tahoma"/>
          <w:b/>
          <w:bCs/>
          <w:sz w:val="21"/>
          <w:szCs w:val="21"/>
          <w:lang w:val="es-ES" w:eastAsia="es-ES"/>
        </w:rPr>
        <w:t>…</w:t>
      </w:r>
      <w:r>
        <w:rPr>
          <w:rFonts w:ascii="Tahoma" w:hAnsi="Tahoma" w:cs="Tahoma"/>
          <w:b/>
          <w:bCs/>
          <w:sz w:val="21"/>
          <w:szCs w:val="21"/>
          <w:lang w:val="es-ES" w:eastAsia="es-ES"/>
        </w:rPr>
        <w:t xml:space="preserve">, </w:t>
      </w:r>
      <w:r>
        <w:rPr>
          <w:sz w:val="24"/>
          <w:szCs w:val="24"/>
          <w:lang w:val="es-ES" w:eastAsia="es-ES"/>
        </w:rPr>
        <w:t xml:space="preserve">contra </w:t>
      </w:r>
      <w:r>
        <w:rPr>
          <w:rFonts w:ascii="Tahoma" w:hAnsi="Tahoma" w:cs="Tahoma"/>
          <w:sz w:val="21"/>
          <w:szCs w:val="21"/>
          <w:lang w:val="es-ES" w:eastAsia="es-ES"/>
        </w:rPr>
        <w:t xml:space="preserve">el artículo </w:t>
      </w:r>
      <w:r>
        <w:rPr>
          <w:rFonts w:ascii="Tahoma" w:hAnsi="Tahoma" w:cs="Tahoma"/>
          <w:b/>
          <w:bCs/>
          <w:sz w:val="21"/>
          <w:szCs w:val="21"/>
          <w:lang w:val="es-ES" w:eastAsia="es-ES"/>
        </w:rPr>
        <w:t xml:space="preserve">UNICO de la Sesión Extraordinaria 11-2008 </w:t>
      </w:r>
      <w:r w:rsidR="0044625E">
        <w:rPr>
          <w:rFonts w:ascii="Tahoma" w:hAnsi="Tahoma" w:cs="Tahoma"/>
          <w:sz w:val="21"/>
          <w:szCs w:val="21"/>
          <w:lang w:val="es-ES" w:eastAsia="es-ES"/>
        </w:rPr>
        <w:t>del</w:t>
      </w:r>
      <w:r>
        <w:rPr>
          <w:rFonts w:ascii="Tahoma" w:hAnsi="Tahoma" w:cs="Tahoma"/>
          <w:sz w:val="21"/>
          <w:szCs w:val="21"/>
          <w:lang w:val="es-ES" w:eastAsia="es-ES"/>
        </w:rPr>
        <w:t xml:space="preserve"> 22 de setiembre de 2008, adoptado por la Junta Directiva del Consejo de Transporte Público,</w:t>
      </w:r>
    </w:p>
    <w:p w:rsidR="00000000" w:rsidRDefault="00236BA3">
      <w:pPr>
        <w:numPr>
          <w:ilvl w:val="0"/>
          <w:numId w:val="2"/>
        </w:numPr>
        <w:kinsoku w:val="0"/>
        <w:overflowPunct w:val="0"/>
        <w:autoSpaceDE/>
        <w:autoSpaceDN/>
        <w:adjustRightInd/>
        <w:spacing w:before="372" w:line="248" w:lineRule="exact"/>
        <w:ind w:right="648"/>
        <w:jc w:val="both"/>
        <w:textAlignment w:val="baseline"/>
        <w:rPr>
          <w:rFonts w:ascii="Tahoma" w:hAnsi="Tahoma" w:cs="Tahoma"/>
          <w:sz w:val="21"/>
          <w:szCs w:val="21"/>
          <w:lang w:val="es-ES" w:eastAsia="es-ES"/>
        </w:rPr>
      </w:pPr>
      <w:r>
        <w:rPr>
          <w:rFonts w:ascii="Tahoma" w:hAnsi="Tahoma" w:cs="Tahoma"/>
          <w:sz w:val="25"/>
          <w:szCs w:val="25"/>
          <w:lang w:val="es-ES" w:eastAsia="es-ES"/>
        </w:rPr>
        <w:t>Se declara con lugar el RECURSO DE APELA</w:t>
      </w:r>
      <w:r>
        <w:rPr>
          <w:rFonts w:ascii="Tahoma" w:hAnsi="Tahoma" w:cs="Tahoma"/>
          <w:sz w:val="25"/>
          <w:szCs w:val="25"/>
          <w:lang w:val="es-ES" w:eastAsia="es-ES"/>
        </w:rPr>
        <w:t xml:space="preserve">CIÓN </w:t>
      </w:r>
      <w:r>
        <w:rPr>
          <w:rFonts w:ascii="Tahoma" w:hAnsi="Tahoma" w:cs="Tahoma"/>
          <w:sz w:val="21"/>
          <w:szCs w:val="21"/>
          <w:lang w:val="es-ES" w:eastAsia="es-ES"/>
        </w:rPr>
        <w:t xml:space="preserve">interpuesto por el señor </w:t>
      </w:r>
      <w:r w:rsidR="0044625E">
        <w:rPr>
          <w:rFonts w:ascii="Tahoma" w:hAnsi="Tahoma" w:cs="Tahoma"/>
          <w:b/>
          <w:bCs/>
          <w:sz w:val="18"/>
          <w:szCs w:val="18"/>
          <w:lang w:val="es-ES" w:eastAsia="es-ES"/>
        </w:rPr>
        <w:t>A.R.C.</w:t>
      </w:r>
      <w:r>
        <w:rPr>
          <w:rFonts w:ascii="Tahoma" w:hAnsi="Tahoma" w:cs="Tahoma"/>
          <w:b/>
          <w:bCs/>
          <w:sz w:val="18"/>
          <w:szCs w:val="18"/>
          <w:lang w:val="es-ES" w:eastAsia="es-ES"/>
        </w:rPr>
        <w:t xml:space="preserve">, </w:t>
      </w:r>
      <w:r>
        <w:rPr>
          <w:rFonts w:ascii="Tahoma" w:hAnsi="Tahoma" w:cs="Tahoma"/>
          <w:b/>
          <w:bCs/>
          <w:sz w:val="21"/>
          <w:szCs w:val="21"/>
          <w:lang w:val="es-ES" w:eastAsia="es-ES"/>
        </w:rPr>
        <w:t xml:space="preserve">cédula de identidad número </w:t>
      </w:r>
      <w:r w:rsidR="0044625E">
        <w:rPr>
          <w:rFonts w:ascii="Tahoma" w:hAnsi="Tahoma" w:cs="Tahoma"/>
          <w:b/>
          <w:bCs/>
          <w:sz w:val="21"/>
          <w:szCs w:val="21"/>
          <w:lang w:val="es-ES" w:eastAsia="es-ES"/>
        </w:rPr>
        <w:t>…</w:t>
      </w:r>
      <w:r>
        <w:rPr>
          <w:rFonts w:ascii="Tahoma" w:hAnsi="Tahoma" w:cs="Tahoma"/>
          <w:b/>
          <w:bCs/>
          <w:sz w:val="21"/>
          <w:szCs w:val="21"/>
          <w:lang w:val="es-ES" w:eastAsia="es-ES"/>
        </w:rPr>
        <w:t xml:space="preserve">, </w:t>
      </w:r>
      <w:r>
        <w:rPr>
          <w:rFonts w:ascii="Tahoma" w:hAnsi="Tahoma" w:cs="Tahoma"/>
          <w:sz w:val="21"/>
          <w:szCs w:val="21"/>
          <w:lang w:val="es-ES" w:eastAsia="es-ES"/>
        </w:rPr>
        <w:t xml:space="preserve">en su condición de apoderado Generalísimo sin Límite de Suma de la empresa </w:t>
      </w:r>
      <w:r>
        <w:rPr>
          <w:rFonts w:ascii="Tahoma" w:hAnsi="Tahoma" w:cs="Tahoma"/>
          <w:b/>
          <w:bCs/>
          <w:sz w:val="21"/>
          <w:szCs w:val="21"/>
          <w:lang w:val="es-ES" w:eastAsia="es-ES"/>
        </w:rPr>
        <w:t>T</w:t>
      </w:r>
      <w:r w:rsidR="0044625E">
        <w:rPr>
          <w:rFonts w:ascii="Tahoma" w:hAnsi="Tahoma" w:cs="Tahoma"/>
          <w:b/>
          <w:bCs/>
          <w:sz w:val="21"/>
          <w:szCs w:val="21"/>
          <w:lang w:val="es-ES" w:eastAsia="es-ES"/>
        </w:rPr>
        <w:t>.R.C.S.A.</w:t>
      </w:r>
      <w:r>
        <w:rPr>
          <w:rFonts w:ascii="Tahoma" w:hAnsi="Tahoma" w:cs="Tahoma"/>
          <w:b/>
          <w:bCs/>
          <w:sz w:val="21"/>
          <w:szCs w:val="21"/>
          <w:lang w:val="es-ES" w:eastAsia="es-ES"/>
        </w:rPr>
        <w:t xml:space="preserve"> cédula jurídica </w:t>
      </w:r>
      <w:r w:rsidR="0044625E">
        <w:rPr>
          <w:rFonts w:ascii="Tahoma" w:hAnsi="Tahoma" w:cs="Tahoma"/>
          <w:b/>
          <w:bCs/>
          <w:sz w:val="21"/>
          <w:szCs w:val="21"/>
          <w:lang w:val="es-ES" w:eastAsia="es-ES"/>
        </w:rPr>
        <w:t>…</w:t>
      </w:r>
      <w:r>
        <w:rPr>
          <w:rFonts w:ascii="Tahoma" w:hAnsi="Tahoma" w:cs="Tahoma"/>
          <w:b/>
          <w:bCs/>
          <w:sz w:val="21"/>
          <w:szCs w:val="21"/>
          <w:lang w:val="es-ES" w:eastAsia="es-ES"/>
        </w:rPr>
        <w:t xml:space="preserve">, </w:t>
      </w:r>
      <w:r>
        <w:rPr>
          <w:sz w:val="24"/>
          <w:szCs w:val="24"/>
          <w:lang w:val="es-ES" w:eastAsia="es-ES"/>
        </w:rPr>
        <w:t xml:space="preserve">contra </w:t>
      </w:r>
      <w:r>
        <w:rPr>
          <w:rFonts w:ascii="Tahoma" w:hAnsi="Tahoma" w:cs="Tahoma"/>
          <w:sz w:val="21"/>
          <w:szCs w:val="21"/>
          <w:lang w:val="es-ES" w:eastAsia="es-ES"/>
        </w:rPr>
        <w:t xml:space="preserve">el artículo </w:t>
      </w:r>
      <w:r>
        <w:rPr>
          <w:rFonts w:ascii="Tahoma" w:hAnsi="Tahoma" w:cs="Tahoma"/>
          <w:b/>
          <w:bCs/>
          <w:sz w:val="21"/>
          <w:szCs w:val="21"/>
          <w:lang w:val="es-ES" w:eastAsia="es-ES"/>
        </w:rPr>
        <w:t>3.2 de la</w:t>
      </w:r>
      <w:r>
        <w:rPr>
          <w:rFonts w:ascii="Tahoma" w:hAnsi="Tahoma" w:cs="Tahoma"/>
          <w:b/>
          <w:bCs/>
          <w:sz w:val="21"/>
          <w:szCs w:val="21"/>
          <w:lang w:val="es-ES" w:eastAsia="es-ES"/>
        </w:rPr>
        <w:t xml:space="preserve"> Sesión Ordinaria 27-2013 </w:t>
      </w:r>
      <w:r>
        <w:rPr>
          <w:rFonts w:ascii="Tahoma" w:hAnsi="Tahoma" w:cs="Tahoma"/>
          <w:sz w:val="21"/>
          <w:szCs w:val="21"/>
          <w:lang w:val="es-ES" w:eastAsia="es-ES"/>
        </w:rPr>
        <w:t>del 4 de abril de 2013, adoptado por la Junta Directiva del Consejo de Transporte Público.</w:t>
      </w:r>
    </w:p>
    <w:p w:rsidR="00000000" w:rsidRDefault="00236BA3">
      <w:pPr>
        <w:numPr>
          <w:ilvl w:val="0"/>
          <w:numId w:val="3"/>
        </w:numPr>
        <w:kinsoku w:val="0"/>
        <w:overflowPunct w:val="0"/>
        <w:autoSpaceDE/>
        <w:autoSpaceDN/>
        <w:adjustRightInd/>
        <w:spacing w:before="255" w:line="251" w:lineRule="exact"/>
        <w:ind w:right="648"/>
        <w:jc w:val="both"/>
        <w:textAlignment w:val="baseline"/>
        <w:rPr>
          <w:rFonts w:ascii="Tahoma" w:hAnsi="Tahoma" w:cs="Tahoma"/>
          <w:sz w:val="24"/>
          <w:szCs w:val="24"/>
          <w:lang w:eastAsia="en-US"/>
        </w:rPr>
      </w:pPr>
      <w:r>
        <w:rPr>
          <w:rFonts w:ascii="Tahoma" w:hAnsi="Tahoma" w:cs="Tahoma"/>
          <w:spacing w:val="7"/>
          <w:sz w:val="21"/>
          <w:szCs w:val="21"/>
          <w:lang w:val="es-ES" w:eastAsia="es-ES"/>
        </w:rPr>
        <w:t xml:space="preserve">De conformidad con el artículo 22, inciso c), de la citada Ley 7969, la presente resolución no tiene ulterior recurso por lo que, </w:t>
      </w:r>
      <w:r>
        <w:rPr>
          <w:rFonts w:ascii="Tahoma" w:hAnsi="Tahoma" w:cs="Tahoma"/>
          <w:b/>
          <w:bCs/>
          <w:spacing w:val="7"/>
          <w:sz w:val="21"/>
          <w:szCs w:val="21"/>
          <w:lang w:val="es-ES" w:eastAsia="es-ES"/>
        </w:rPr>
        <w:t xml:space="preserve">se </w:t>
      </w:r>
      <w:r>
        <w:rPr>
          <w:rFonts w:ascii="Arial" w:hAnsi="Arial" w:cs="Arial"/>
          <w:b/>
          <w:bCs/>
          <w:i/>
          <w:iCs/>
          <w:spacing w:val="7"/>
          <w:sz w:val="22"/>
          <w:szCs w:val="22"/>
          <w:lang w:val="es-ES" w:eastAsia="es-ES"/>
        </w:rPr>
        <w:t xml:space="preserve">tiene por agotada la vía administrativa, </w:t>
      </w:r>
      <w:r>
        <w:rPr>
          <w:rFonts w:ascii="Tahoma" w:hAnsi="Tahoma" w:cs="Tahoma"/>
          <w:b/>
          <w:bCs/>
          <w:spacing w:val="7"/>
          <w:sz w:val="21"/>
          <w:szCs w:val="21"/>
          <w:lang w:val="es-ES" w:eastAsia="es-ES"/>
        </w:rPr>
        <w:t>NOTIFIQUESE.</w:t>
      </w:r>
      <w:r>
        <w:rPr>
          <w:rFonts w:ascii="Tahoma" w:hAnsi="Tahoma" w:cs="Tahoma"/>
          <w:b/>
          <w:bCs/>
          <w:spacing w:val="7"/>
          <w:sz w:val="21"/>
          <w:szCs w:val="21"/>
          <w:lang w:val="es-ES" w:eastAsia="es-ES"/>
        </w:rPr>
        <w:noBreakHyphen/>
      </w:r>
    </w:p>
    <w:p w:rsidR="00000000" w:rsidRDefault="00236BA3">
      <w:pPr>
        <w:numPr>
          <w:ilvl w:val="0"/>
          <w:numId w:val="4"/>
        </w:numPr>
        <w:kinsoku w:val="0"/>
        <w:overflowPunct w:val="0"/>
        <w:autoSpaceDE/>
        <w:autoSpaceDN/>
        <w:adjustRightInd/>
        <w:spacing w:before="665" w:line="282" w:lineRule="exact"/>
        <w:ind w:right="144"/>
        <w:jc w:val="both"/>
        <w:textAlignment w:val="baseline"/>
        <w:rPr>
          <w:sz w:val="24"/>
          <w:szCs w:val="24"/>
          <w:lang w:val="es-ES" w:eastAsia="es-ES"/>
        </w:rPr>
      </w:pPr>
      <w:r>
        <w:rPr>
          <w:sz w:val="24"/>
          <w:szCs w:val="24"/>
          <w:lang w:val="es-ES" w:eastAsia="es-ES"/>
        </w:rPr>
        <w:t>En mérito de lo anterior y visto ello, conforme Memorial con fecha 02 de Junio del 2015, el Presidente y Representante dicho de la firma T</w:t>
      </w:r>
      <w:r w:rsidR="0044625E">
        <w:rPr>
          <w:sz w:val="24"/>
          <w:szCs w:val="24"/>
          <w:lang w:val="es-ES" w:eastAsia="es-ES"/>
        </w:rPr>
        <w:t>.R.C.S.A</w:t>
      </w:r>
      <w:r>
        <w:rPr>
          <w:sz w:val="24"/>
          <w:szCs w:val="24"/>
          <w:lang w:val="es-ES" w:eastAsia="es-ES"/>
        </w:rPr>
        <w:t xml:space="preserve"> solicita que este Tribu</w:t>
      </w:r>
      <w:r>
        <w:rPr>
          <w:sz w:val="24"/>
          <w:szCs w:val="24"/>
          <w:lang w:val="es-ES" w:eastAsia="es-ES"/>
        </w:rPr>
        <w:t>nal emita una Instrucción debida a la Junta Directiva del Consejo de Transporte Público a efecto de la Ejecución meritoria de las Resoluciones supra expresadas y de sus efectos.</w:t>
      </w:r>
    </w:p>
    <w:p w:rsidR="00000000" w:rsidRDefault="00236BA3">
      <w:pPr>
        <w:numPr>
          <w:ilvl w:val="0"/>
          <w:numId w:val="4"/>
        </w:numPr>
        <w:kinsoku w:val="0"/>
        <w:overflowPunct w:val="0"/>
        <w:autoSpaceDE/>
        <w:autoSpaceDN/>
        <w:adjustRightInd/>
        <w:spacing w:before="267" w:line="289" w:lineRule="exact"/>
        <w:ind w:right="144"/>
        <w:jc w:val="both"/>
        <w:textAlignment w:val="baseline"/>
        <w:rPr>
          <w:sz w:val="24"/>
          <w:szCs w:val="24"/>
          <w:lang w:val="es-ES" w:eastAsia="es-ES"/>
        </w:rPr>
      </w:pPr>
      <w:r>
        <w:rPr>
          <w:sz w:val="24"/>
          <w:szCs w:val="24"/>
          <w:lang w:val="es-ES" w:eastAsia="es-ES"/>
        </w:rPr>
        <w:t>Siendo en rigor de lo anterior que procede a conocer este Tribunal, conforme a</w:t>
      </w:r>
      <w:r>
        <w:rPr>
          <w:sz w:val="24"/>
          <w:szCs w:val="24"/>
          <w:lang w:val="es-ES" w:eastAsia="es-ES"/>
        </w:rPr>
        <w:t xml:space="preserve"> los términos y prescripciones de Ley.</w:t>
      </w:r>
    </w:p>
    <w:p w:rsidR="00000000" w:rsidRDefault="00236BA3">
      <w:pPr>
        <w:kinsoku w:val="0"/>
        <w:overflowPunct w:val="0"/>
        <w:autoSpaceDE/>
        <w:autoSpaceDN/>
        <w:adjustRightInd/>
        <w:spacing w:before="279" w:line="262" w:lineRule="exact"/>
        <w:textAlignment w:val="baseline"/>
        <w:rPr>
          <w:b/>
          <w:bCs/>
          <w:sz w:val="24"/>
          <w:szCs w:val="24"/>
          <w:lang w:val="es-ES" w:eastAsia="es-ES"/>
        </w:rPr>
      </w:pPr>
      <w:r>
        <w:rPr>
          <w:b/>
          <w:bCs/>
          <w:sz w:val="24"/>
          <w:szCs w:val="24"/>
          <w:lang w:val="es-ES" w:eastAsia="es-ES"/>
        </w:rPr>
        <w:t>REDACTA EL JUEZ QUESADA AGUIRRE,</w:t>
      </w:r>
    </w:p>
    <w:p w:rsidR="00000000" w:rsidRDefault="00236BA3">
      <w:pPr>
        <w:kinsoku w:val="0"/>
        <w:overflowPunct w:val="0"/>
        <w:autoSpaceDE/>
        <w:autoSpaceDN/>
        <w:adjustRightInd/>
        <w:spacing w:before="273" w:line="280" w:lineRule="exact"/>
        <w:jc w:val="center"/>
        <w:textAlignment w:val="baseline"/>
        <w:rPr>
          <w:i/>
          <w:iCs/>
          <w:spacing w:val="1"/>
          <w:sz w:val="24"/>
          <w:szCs w:val="24"/>
          <w:lang w:val="es-ES" w:eastAsia="es-ES"/>
        </w:rPr>
      </w:pPr>
      <w:r>
        <w:rPr>
          <w:i/>
          <w:iCs/>
          <w:spacing w:val="1"/>
          <w:sz w:val="24"/>
          <w:szCs w:val="24"/>
          <w:lang w:val="es-ES" w:eastAsia="es-ES"/>
        </w:rPr>
        <w:t>Considerando Único:</w:t>
      </w:r>
    </w:p>
    <w:p w:rsidR="00000000" w:rsidRDefault="00236BA3">
      <w:pPr>
        <w:kinsoku w:val="0"/>
        <w:overflowPunct w:val="0"/>
        <w:autoSpaceDE/>
        <w:autoSpaceDN/>
        <w:adjustRightInd/>
        <w:spacing w:before="291" w:line="279" w:lineRule="exact"/>
        <w:ind w:right="144"/>
        <w:jc w:val="both"/>
        <w:textAlignment w:val="baseline"/>
        <w:rPr>
          <w:sz w:val="24"/>
          <w:szCs w:val="24"/>
          <w:lang w:val="es-ES" w:eastAsia="es-ES"/>
        </w:rPr>
      </w:pPr>
      <w:r>
        <w:rPr>
          <w:sz w:val="24"/>
          <w:szCs w:val="24"/>
          <w:lang w:val="es-ES" w:eastAsia="es-ES"/>
        </w:rPr>
        <w:t xml:space="preserve">Como bien lo dispone el numeral 16 de la Ley No. 7969, las Resoluciones dictadas por este Tribunal </w:t>
      </w:r>
      <w:r>
        <w:rPr>
          <w:i/>
          <w:iCs/>
          <w:sz w:val="24"/>
          <w:szCs w:val="24"/>
          <w:lang w:val="es-ES" w:eastAsia="es-ES"/>
        </w:rPr>
        <w:t xml:space="preserve">-den/ro del ámbito de sus competencias- </w:t>
      </w:r>
      <w:r>
        <w:rPr>
          <w:sz w:val="24"/>
          <w:szCs w:val="24"/>
          <w:lang w:val="es-ES" w:eastAsia="es-ES"/>
        </w:rPr>
        <w:t>son de acatamiento necesa</w:t>
      </w:r>
      <w:r>
        <w:rPr>
          <w:sz w:val="24"/>
          <w:szCs w:val="24"/>
          <w:lang w:val="es-ES" w:eastAsia="es-ES"/>
        </w:rPr>
        <w:t xml:space="preserve">rio y obligatorio para el Consejo de Transporte Público, como bien lo advierte </w:t>
      </w:r>
      <w:r>
        <w:rPr>
          <w:i/>
          <w:iCs/>
          <w:sz w:val="24"/>
          <w:szCs w:val="24"/>
          <w:lang w:val="es-ES" w:eastAsia="es-ES"/>
        </w:rPr>
        <w:t>-inclusive-</w:t>
      </w:r>
      <w:r>
        <w:rPr>
          <w:sz w:val="24"/>
          <w:szCs w:val="24"/>
          <w:lang w:val="es-ES" w:eastAsia="es-ES"/>
        </w:rPr>
        <w:t xml:space="preserve">nuestra Resolución No. TAT-2429-2014 de las 11:45 horas del 16 de Diciembre del 2014. Amén de que las Resoluciones en cuestión </w:t>
      </w:r>
      <w:r>
        <w:rPr>
          <w:i/>
          <w:iCs/>
          <w:sz w:val="24"/>
          <w:szCs w:val="24"/>
          <w:lang w:val="es-ES" w:eastAsia="es-ES"/>
        </w:rPr>
        <w:t xml:space="preserve">(como Actos Administrativos que son) </w:t>
      </w:r>
      <w:r>
        <w:rPr>
          <w:sz w:val="24"/>
          <w:szCs w:val="24"/>
          <w:lang w:val="es-ES" w:eastAsia="es-ES"/>
        </w:rPr>
        <w:t>va</w:t>
      </w:r>
      <w:r>
        <w:rPr>
          <w:sz w:val="24"/>
          <w:szCs w:val="24"/>
          <w:lang w:val="es-ES" w:eastAsia="es-ES"/>
        </w:rPr>
        <w:t xml:space="preserve">n Revestidas </w:t>
      </w:r>
      <w:r>
        <w:rPr>
          <w:i/>
          <w:iCs/>
          <w:sz w:val="24"/>
          <w:szCs w:val="24"/>
          <w:lang w:val="es-ES" w:eastAsia="es-ES"/>
        </w:rPr>
        <w:t xml:space="preserve">-además- </w:t>
      </w:r>
      <w:r>
        <w:rPr>
          <w:sz w:val="24"/>
          <w:szCs w:val="24"/>
          <w:lang w:val="es-ES" w:eastAsia="es-ES"/>
        </w:rPr>
        <w:t>de los Principios de Ejecutividad y Ejecutoriedad señalados por los numerales 140 a 151 de la Ley General de la Administración Pública.</w:t>
      </w:r>
    </w:p>
    <w:p w:rsidR="00000000" w:rsidRDefault="00236BA3">
      <w:pPr>
        <w:kinsoku w:val="0"/>
        <w:overflowPunct w:val="0"/>
        <w:autoSpaceDE/>
        <w:autoSpaceDN/>
        <w:adjustRightInd/>
        <w:spacing w:before="275" w:line="289" w:lineRule="exact"/>
        <w:ind w:right="144"/>
        <w:jc w:val="both"/>
        <w:textAlignment w:val="baseline"/>
        <w:rPr>
          <w:sz w:val="24"/>
          <w:szCs w:val="24"/>
          <w:lang w:val="es-ES" w:eastAsia="es-ES"/>
        </w:rPr>
      </w:pPr>
      <w:r>
        <w:rPr>
          <w:sz w:val="24"/>
          <w:szCs w:val="24"/>
          <w:lang w:val="es-ES" w:eastAsia="es-ES"/>
        </w:rPr>
        <w:t xml:space="preserve">Así las cosas, se </w:t>
      </w:r>
      <w:r>
        <w:rPr>
          <w:rFonts w:ascii="Tahoma" w:hAnsi="Tahoma" w:cs="Tahoma"/>
          <w:sz w:val="21"/>
          <w:szCs w:val="21"/>
          <w:lang w:val="es-ES" w:eastAsia="es-ES"/>
        </w:rPr>
        <w:t xml:space="preserve">hace innecesaria una </w:t>
      </w:r>
      <w:r>
        <w:rPr>
          <w:sz w:val="24"/>
          <w:szCs w:val="24"/>
          <w:lang w:val="es-ES" w:eastAsia="es-ES"/>
        </w:rPr>
        <w:t>instancia de instrucción en cuanto a su observancia y cumpl</w:t>
      </w:r>
      <w:r>
        <w:rPr>
          <w:sz w:val="24"/>
          <w:szCs w:val="24"/>
          <w:lang w:val="es-ES" w:eastAsia="es-ES"/>
        </w:rPr>
        <w:t>imiento, pues el mandato de la Ley es preclaro.</w:t>
      </w:r>
    </w:p>
    <w:p w:rsidR="00000000" w:rsidRDefault="00236BA3">
      <w:pPr>
        <w:widowControl/>
        <w:rPr>
          <w:sz w:val="24"/>
          <w:szCs w:val="24"/>
        </w:rPr>
        <w:sectPr w:rsidR="00000000">
          <w:type w:val="continuous"/>
          <w:pgSz w:w="12134" w:h="15840"/>
          <w:pgMar w:top="1900" w:right="1387" w:bottom="785" w:left="1747" w:header="720" w:footer="720" w:gutter="0"/>
          <w:cols w:space="720"/>
          <w:noEndnote/>
        </w:sectPr>
      </w:pPr>
    </w:p>
    <w:p w:rsidR="00000000" w:rsidRDefault="00236BA3">
      <w:pPr>
        <w:kinsoku w:val="0"/>
        <w:overflowPunct w:val="0"/>
        <w:autoSpaceDE/>
        <w:autoSpaceDN/>
        <w:adjustRightInd/>
        <w:spacing w:before="7" w:line="278" w:lineRule="exact"/>
        <w:ind w:left="72" w:right="72"/>
        <w:jc w:val="both"/>
        <w:textAlignment w:val="baseline"/>
        <w:rPr>
          <w:spacing w:val="4"/>
          <w:sz w:val="23"/>
          <w:szCs w:val="23"/>
          <w:lang w:val="es-ES" w:eastAsia="es-ES"/>
        </w:rPr>
      </w:pPr>
      <w:r>
        <w:rPr>
          <w:spacing w:val="4"/>
          <w:sz w:val="23"/>
          <w:szCs w:val="23"/>
          <w:lang w:val="es-ES" w:eastAsia="es-ES"/>
        </w:rPr>
        <w:lastRenderedPageBreak/>
        <w:t xml:space="preserve">Ahora bien, no obstante lo anterior, este Tribunal lo que ejerce es una Jerarquía Impropia en cuanto a la Revisión </w:t>
      </w:r>
      <w:r>
        <w:rPr>
          <w:i/>
          <w:iCs/>
          <w:spacing w:val="4"/>
          <w:sz w:val="23"/>
          <w:szCs w:val="23"/>
          <w:lang w:val="es-ES" w:eastAsia="es-ES"/>
        </w:rPr>
        <w:t xml:space="preserve">(sentido laxo) </w:t>
      </w:r>
      <w:r>
        <w:rPr>
          <w:spacing w:val="4"/>
          <w:sz w:val="23"/>
          <w:szCs w:val="23"/>
          <w:lang w:val="es-ES" w:eastAsia="es-ES"/>
        </w:rPr>
        <w:t xml:space="preserve">SOLO de Legalidad de las Actuaciones de la Junta Directiva del Consejo de Transporte </w:t>
      </w:r>
      <w:r>
        <w:rPr>
          <w:spacing w:val="4"/>
          <w:sz w:val="23"/>
          <w:szCs w:val="23"/>
          <w:lang w:val="es-ES" w:eastAsia="es-ES"/>
        </w:rPr>
        <w:t xml:space="preserve">Público </w:t>
      </w:r>
      <w:r>
        <w:rPr>
          <w:i/>
          <w:iCs/>
          <w:spacing w:val="4"/>
          <w:sz w:val="23"/>
          <w:szCs w:val="23"/>
          <w:lang w:val="es-ES" w:eastAsia="es-ES"/>
        </w:rPr>
        <w:t xml:space="preserve">(artículo 181 de la Ley General de la Administración Pública) y </w:t>
      </w:r>
      <w:r>
        <w:rPr>
          <w:spacing w:val="4"/>
          <w:sz w:val="23"/>
          <w:szCs w:val="23"/>
          <w:lang w:val="es-ES" w:eastAsia="es-ES"/>
        </w:rPr>
        <w:t xml:space="preserve">exclusivamente en la materia particular y especializada del Transporte Público. Así las cosas, no presenta este Tribunal una Relación Jerárquica propiamente, según lo dispuesto en los </w:t>
      </w:r>
      <w:r>
        <w:rPr>
          <w:spacing w:val="4"/>
          <w:sz w:val="23"/>
          <w:szCs w:val="23"/>
          <w:lang w:val="es-ES" w:eastAsia="es-ES"/>
        </w:rPr>
        <w:t xml:space="preserve">numerales 101 a 106 de la Ley General de la Administración Pública, ni </w:t>
      </w:r>
      <w:r>
        <w:rPr>
          <w:i/>
          <w:iCs/>
          <w:spacing w:val="4"/>
          <w:sz w:val="23"/>
          <w:szCs w:val="23"/>
          <w:lang w:val="es-ES" w:eastAsia="es-ES"/>
        </w:rPr>
        <w:t xml:space="preserve">—per se- </w:t>
      </w:r>
      <w:r>
        <w:rPr>
          <w:spacing w:val="4"/>
          <w:sz w:val="23"/>
          <w:szCs w:val="23"/>
          <w:lang w:val="es-ES" w:eastAsia="es-ES"/>
        </w:rPr>
        <w:t xml:space="preserve">una Relación o Potestades de Dirección </w:t>
      </w:r>
      <w:r>
        <w:rPr>
          <w:i/>
          <w:iCs/>
          <w:spacing w:val="4"/>
          <w:sz w:val="23"/>
          <w:szCs w:val="23"/>
          <w:lang w:val="es-ES" w:eastAsia="es-ES"/>
        </w:rPr>
        <w:t xml:space="preserve">(artículos 99 y 100 de la misma Ley General de la Administración Pública). </w:t>
      </w:r>
      <w:r>
        <w:rPr>
          <w:spacing w:val="4"/>
          <w:sz w:val="23"/>
          <w:szCs w:val="23"/>
          <w:lang w:val="es-ES" w:eastAsia="es-ES"/>
        </w:rPr>
        <w:t>Importando lo anterior que adolezcamos de Potestades de Direcc</w:t>
      </w:r>
      <w:r>
        <w:rPr>
          <w:spacing w:val="4"/>
          <w:sz w:val="23"/>
          <w:szCs w:val="23"/>
          <w:lang w:val="es-ES" w:eastAsia="es-ES"/>
        </w:rPr>
        <w:t xml:space="preserve">ión, Instruir, Ordenar, Ajustar la Conducta, Avocación o similares, en cuanto a los Procederes y Conductas </w:t>
      </w:r>
      <w:r>
        <w:rPr>
          <w:i/>
          <w:iCs/>
          <w:spacing w:val="4"/>
          <w:sz w:val="23"/>
          <w:szCs w:val="23"/>
          <w:lang w:val="es-ES" w:eastAsia="es-ES"/>
        </w:rPr>
        <w:t xml:space="preserve">(activas y omisivas) </w:t>
      </w:r>
      <w:r>
        <w:rPr>
          <w:spacing w:val="4"/>
          <w:sz w:val="23"/>
          <w:szCs w:val="23"/>
          <w:lang w:val="es-ES" w:eastAsia="es-ES"/>
        </w:rPr>
        <w:t>del referido Consejo. Y siendo en mérito de lo anterior que no presenta competencia y/o capacidad jurídica este Tribunal a efect</w:t>
      </w:r>
      <w:r>
        <w:rPr>
          <w:spacing w:val="4"/>
          <w:sz w:val="23"/>
          <w:szCs w:val="23"/>
          <w:lang w:val="es-ES" w:eastAsia="es-ES"/>
        </w:rPr>
        <w:t>o de acceder a lo pedido por la firma Gestionante, la cual deberá procurar la satisfacción de sus derechos y/o intereses por otros mecanismos previsto por el Ordenamiento Jurídico costarricense al efecto.</w:t>
      </w:r>
    </w:p>
    <w:p w:rsidR="00000000" w:rsidRDefault="00236BA3">
      <w:pPr>
        <w:kinsoku w:val="0"/>
        <w:overflowPunct w:val="0"/>
        <w:autoSpaceDE/>
        <w:autoSpaceDN/>
        <w:adjustRightInd/>
        <w:spacing w:before="305" w:line="272" w:lineRule="exact"/>
        <w:ind w:left="72" w:right="72"/>
        <w:jc w:val="both"/>
        <w:textAlignment w:val="baseline"/>
        <w:rPr>
          <w:sz w:val="23"/>
          <w:szCs w:val="23"/>
          <w:lang w:val="es-ES" w:eastAsia="es-ES"/>
        </w:rPr>
      </w:pPr>
      <w:r>
        <w:rPr>
          <w:sz w:val="23"/>
          <w:szCs w:val="23"/>
          <w:lang w:val="es-ES" w:eastAsia="es-ES"/>
        </w:rPr>
        <w:t>En cuanto al tema la Sala Constitucional en su Sent</w:t>
      </w:r>
      <w:r>
        <w:rPr>
          <w:sz w:val="23"/>
          <w:szCs w:val="23"/>
          <w:lang w:val="es-ES" w:eastAsia="es-ES"/>
        </w:rPr>
        <w:t>encia No. 6866 de las catorce horas con treinta y siete minutos del primero de junio de dos mil cinco (Expediente No. 04-005845-007-CO), bien señala:</w:t>
      </w:r>
    </w:p>
    <w:p w:rsidR="00000000" w:rsidRDefault="00236BA3">
      <w:pPr>
        <w:kinsoku w:val="0"/>
        <w:overflowPunct w:val="0"/>
        <w:autoSpaceDE/>
        <w:autoSpaceDN/>
        <w:adjustRightInd/>
        <w:spacing w:before="378" w:line="277" w:lineRule="exact"/>
        <w:ind w:left="576" w:right="720"/>
        <w:jc w:val="both"/>
        <w:textAlignment w:val="baseline"/>
        <w:rPr>
          <w:b/>
          <w:bCs/>
          <w:i/>
          <w:iCs/>
          <w:spacing w:val="3"/>
          <w:sz w:val="23"/>
          <w:szCs w:val="23"/>
          <w:lang w:val="es-ES" w:eastAsia="es-ES"/>
        </w:rPr>
      </w:pPr>
      <w:r>
        <w:rPr>
          <w:b/>
          <w:bCs/>
          <w:spacing w:val="3"/>
          <w:sz w:val="23"/>
          <w:szCs w:val="23"/>
          <w:lang w:val="es-ES" w:eastAsia="es-ES"/>
        </w:rPr>
        <w:t xml:space="preserve">..."VII.- JERÁRQUIAS IMPROPIAS. </w:t>
      </w:r>
      <w:r>
        <w:rPr>
          <w:b/>
          <w:bCs/>
          <w:i/>
          <w:iCs/>
          <w:spacing w:val="3"/>
          <w:sz w:val="23"/>
          <w:szCs w:val="23"/>
          <w:lang w:val="es-ES" w:eastAsia="es-ES"/>
        </w:rPr>
        <w:t>En el á</w:t>
      </w:r>
      <w:r>
        <w:rPr>
          <w:b/>
          <w:bCs/>
          <w:i/>
          <w:iCs/>
          <w:spacing w:val="3"/>
          <w:sz w:val="23"/>
          <w:szCs w:val="23"/>
          <w:lang w:val="es-ES" w:eastAsia="es-ES"/>
        </w:rPr>
        <w:t>mbito del procedimiento administrativo, se distingue entre el control jerárquico propio o natural que ejerce el superior jerárquico sobre lo que resuelva el inferior, el cual resulta consustancial a la estructura jerárquica o piramidal de la organización a</w:t>
      </w:r>
      <w:r>
        <w:rPr>
          <w:b/>
          <w:bCs/>
          <w:i/>
          <w:iCs/>
          <w:spacing w:val="3"/>
          <w:sz w:val="23"/>
          <w:szCs w:val="23"/>
          <w:lang w:val="es-ES" w:eastAsia="es-ES"/>
        </w:rPr>
        <w:t>dministrativa de los órganos y entes públicos. El superior jerárquico tiene una serie de competencias o potestades respecto de sus inferiores, dentro de las cuales destaca la de fiscalizar la conducta de éstos para que se adecue al bloque de legalidad, los</w:t>
      </w:r>
      <w:r>
        <w:rPr>
          <w:b/>
          <w:bCs/>
          <w:i/>
          <w:iCs/>
          <w:spacing w:val="3"/>
          <w:sz w:val="23"/>
          <w:szCs w:val="23"/>
          <w:lang w:val="es-ES" w:eastAsia="es-ES"/>
        </w:rPr>
        <w:t xml:space="preserve"> criterios de oportunidad, conveniencia o mérito y al concepto jurídico indeterminado de buena administración, todo con el propósito de respetar los principios de legalidad, objetividad, eficiencia y eficacia en el desempeño de la función administrativa, g</w:t>
      </w:r>
      <w:r>
        <w:rPr>
          <w:b/>
          <w:bCs/>
          <w:i/>
          <w:iCs/>
          <w:spacing w:val="3"/>
          <w:sz w:val="23"/>
          <w:szCs w:val="23"/>
          <w:lang w:val="es-ES" w:eastAsia="es-ES"/>
        </w:rPr>
        <w:t xml:space="preserve">arantizándose, de esa forma, la buena marcha administrativa y su actuar coherente y razonable. </w:t>
      </w:r>
      <w:r>
        <w:rPr>
          <w:spacing w:val="3"/>
          <w:sz w:val="23"/>
          <w:szCs w:val="23"/>
          <w:lang w:val="es-ES" w:eastAsia="es-ES"/>
        </w:rPr>
        <w:t xml:space="preserve">En ese particular, </w:t>
      </w:r>
      <w:r>
        <w:rPr>
          <w:b/>
          <w:bCs/>
          <w:i/>
          <w:iCs/>
          <w:spacing w:val="3"/>
          <w:sz w:val="23"/>
          <w:szCs w:val="23"/>
          <w:lang w:val="es-ES" w:eastAsia="es-ES"/>
        </w:rPr>
        <w:t>el numeral 102 de la Ley General de la Administración Pública preceptúa que el superior jerárquico tendrá, entre otras potestades, las siguien</w:t>
      </w:r>
      <w:r>
        <w:rPr>
          <w:b/>
          <w:bCs/>
          <w:i/>
          <w:iCs/>
          <w:spacing w:val="3"/>
          <w:sz w:val="23"/>
          <w:szCs w:val="23"/>
          <w:lang w:val="es-ES" w:eastAsia="es-ES"/>
        </w:rPr>
        <w:t>tes: "b) Vigilar la acción del inferior para constatar su legalidad y conveniencia, y utilizar todos los medios necesarios o útiles para ese fin que no estén jurídicamente prohibidos (...) d) Adoptar las medidas necesarias para ajustar la conducta del infe</w:t>
      </w:r>
      <w:r>
        <w:rPr>
          <w:b/>
          <w:bCs/>
          <w:i/>
          <w:iCs/>
          <w:spacing w:val="3"/>
          <w:sz w:val="23"/>
          <w:szCs w:val="23"/>
          <w:lang w:val="es-ES" w:eastAsia="es-ES"/>
        </w:rPr>
        <w:t xml:space="preserve">rior a la ley y a la buena administración, revocándola, anulándola o reformándola de oficio, o en virtud e recurso administrativo (...)" </w:t>
      </w:r>
      <w:r>
        <w:rPr>
          <w:spacing w:val="3"/>
          <w:sz w:val="23"/>
          <w:szCs w:val="23"/>
          <w:lang w:val="es-ES" w:eastAsia="es-ES"/>
        </w:rPr>
        <w:t>Este precepto debe ser concordado con los ordinales 344, párrafo 2°, y 180 de ese mismo cuerpo normativo, al indicar, r</w:t>
      </w:r>
      <w:r>
        <w:rPr>
          <w:spacing w:val="3"/>
          <w:sz w:val="23"/>
          <w:szCs w:val="23"/>
          <w:lang w:val="es-ES" w:eastAsia="es-ES"/>
        </w:rPr>
        <w:t>espectivamente, que "Si el acto recurrible emanare del inferior, cabrá solo el recurso de apelación (...)" y que "Será competente, en la vía administrativa, para anular o declarar la nulidad de un acto el órgano que lo dictó, el superior jerárquico del mis</w:t>
      </w:r>
      <w:r>
        <w:rPr>
          <w:spacing w:val="3"/>
          <w:sz w:val="23"/>
          <w:szCs w:val="23"/>
          <w:lang w:val="es-ES" w:eastAsia="es-ES"/>
        </w:rPr>
        <w:t xml:space="preserve">mo, actuando de oficio o en virtud de recurso administrativo (...)". </w:t>
      </w:r>
      <w:r>
        <w:rPr>
          <w:b/>
          <w:bCs/>
          <w:i/>
          <w:iCs/>
          <w:spacing w:val="3"/>
          <w:sz w:val="23"/>
          <w:szCs w:val="23"/>
          <w:lang w:val="es-ES" w:eastAsia="es-ES"/>
        </w:rPr>
        <w:t xml:space="preserve">Frente a la jerarquía propia se encuentra el denominado control no jerárquico o la jerarquía impropia, así denominada, puesto que, en los supuestos en que cabe quien conoce y resuelve en </w:t>
      </w:r>
      <w:r>
        <w:rPr>
          <w:b/>
          <w:bCs/>
          <w:i/>
          <w:iCs/>
          <w:spacing w:val="3"/>
          <w:sz w:val="23"/>
          <w:szCs w:val="23"/>
          <w:lang w:val="es-ES" w:eastAsia="es-ES"/>
        </w:rPr>
        <w:t>grado es no es el superior</w:t>
      </w:r>
    </w:p>
    <w:p w:rsidR="00000000" w:rsidRDefault="00236BA3">
      <w:pPr>
        <w:widowControl/>
        <w:rPr>
          <w:sz w:val="24"/>
          <w:szCs w:val="24"/>
        </w:rPr>
        <w:sectPr w:rsidR="00000000">
          <w:pgSz w:w="12134" w:h="15840"/>
          <w:pgMar w:top="1400" w:right="1447" w:bottom="766" w:left="1687" w:header="720" w:footer="720" w:gutter="0"/>
          <w:cols w:space="720"/>
          <w:noEndnote/>
        </w:sectPr>
      </w:pPr>
    </w:p>
    <w:p w:rsidR="00000000" w:rsidRDefault="00236BA3">
      <w:pPr>
        <w:kinsoku w:val="0"/>
        <w:overflowPunct w:val="0"/>
        <w:autoSpaceDE/>
        <w:autoSpaceDN/>
        <w:adjustRightInd/>
        <w:spacing w:before="78" w:line="278" w:lineRule="exact"/>
        <w:ind w:left="576" w:right="1296"/>
        <w:jc w:val="both"/>
        <w:textAlignment w:val="baseline"/>
        <w:rPr>
          <w:i/>
          <w:iCs/>
          <w:sz w:val="24"/>
          <w:szCs w:val="24"/>
          <w:lang w:val="es-ES" w:eastAsia="es-ES"/>
        </w:rPr>
      </w:pPr>
      <w:r w:rsidRPr="0044625E">
        <w:rPr>
          <w:b/>
          <w:i/>
          <w:iCs/>
          <w:sz w:val="24"/>
          <w:szCs w:val="24"/>
          <w:lang w:val="es-ES" w:eastAsia="es-ES"/>
        </w:rPr>
        <w:lastRenderedPageBreak/>
        <w:t xml:space="preserve">jerárquico sino la instancia que indique expresamente la ley, </w:t>
      </w:r>
      <w:r w:rsidRPr="0044625E">
        <w:rPr>
          <w:b/>
          <w:i/>
          <w:iCs/>
          <w:sz w:val="24"/>
          <w:szCs w:val="24"/>
          <w:u w:val="single"/>
          <w:lang w:val="es-ES" w:eastAsia="es-ES"/>
        </w:rPr>
        <w:t>se trata de una jerarquía legal y no natural</w:t>
      </w:r>
      <w:r>
        <w:rPr>
          <w:i/>
          <w:iCs/>
          <w:sz w:val="24"/>
          <w:szCs w:val="24"/>
          <w:u w:val="single"/>
          <w:lang w:val="es-ES" w:eastAsia="es-ES"/>
        </w:rPr>
        <w:t>.</w:t>
      </w:r>
      <w:r>
        <w:rPr>
          <w:sz w:val="24"/>
          <w:szCs w:val="24"/>
          <w:lang w:val="es-ES" w:eastAsia="es-ES"/>
        </w:rPr>
        <w:t xml:space="preserve"> Ese contralor no jerárquico puede ser un órgano administrativo que, generalmente, en nuestro ordenamie</w:t>
      </w:r>
      <w:r>
        <w:rPr>
          <w:sz w:val="24"/>
          <w:szCs w:val="24"/>
          <w:lang w:val="es-ES" w:eastAsia="es-ES"/>
        </w:rPr>
        <w:t>nto jurídico administrativo, asume la forma de desconcentrado en grado máximo -jerarquía impropia monofásica-, garantizándose de esa forma independencia e imparcialidad al distorsionarse -o prácticamente desaparecer-la relación jerárquica y el ejercicio de</w:t>
      </w:r>
      <w:r>
        <w:rPr>
          <w:sz w:val="24"/>
          <w:szCs w:val="24"/>
          <w:lang w:val="es-ES" w:eastAsia="es-ES"/>
        </w:rPr>
        <w:t xml:space="preserve"> una competencia exclusiva de revisión (v. gr. el Tribunal Fiscal Administrativo respecto de las resoluciones de la Administración Tributaria, artículos 156, 157, 158 del Código de Normas y Procedimientos Tributarios; el Tribunal Aduanero Nacional con rela</w:t>
      </w:r>
      <w:r>
        <w:rPr>
          <w:sz w:val="24"/>
          <w:szCs w:val="24"/>
          <w:lang w:val="es-ES" w:eastAsia="es-ES"/>
        </w:rPr>
        <w:t>ción a las resoluciones tomadas por el Servicio Nacional de Aduanas -Dirección General de Aduanas, las aduanas, sus dependencias y demás órganos aduaneros-, artículo 205 de la Ley General de Aduanas; el Tribunal Administrativo de Transporte frente a las re</w:t>
      </w:r>
      <w:r>
        <w:rPr>
          <w:sz w:val="24"/>
          <w:szCs w:val="24"/>
          <w:lang w:val="es-ES" w:eastAsia="es-ES"/>
        </w:rPr>
        <w:t>soluciones emitidas por el Consejo de Transporte Público, artículos 16 a 23 de la Ley Reguladora del Servicio Público de Transporte Remunerado de Personas en Vehículos en la Modalidad Taxi, No. 7969 del 22 de diciembre de 1999; el Tribunal Registral Admini</w:t>
      </w:r>
      <w:r>
        <w:rPr>
          <w:sz w:val="24"/>
          <w:szCs w:val="24"/>
          <w:lang w:val="es-ES" w:eastAsia="es-ES"/>
        </w:rPr>
        <w:t>strativo con referencia a las resoluciones dictadas por los Registros que integran el Registro Nacional, artículo 25 de la Ley de Procedimientos de Observancia de los Derechos de Propiedad Intelectual, No. 8039 del 12 de octubre del 2000, etc.) o bien un ó</w:t>
      </w:r>
      <w:r>
        <w:rPr>
          <w:sz w:val="24"/>
          <w:szCs w:val="24"/>
          <w:lang w:val="es-ES" w:eastAsia="es-ES"/>
        </w:rPr>
        <w:t>rgano adscrito al Poder Judicial -jerarquía impropia bifásica- que ejerce, en tal caso, una función materialmente administrativa (v. gr. el Tribunal Contencioso Administrativo frente a los acuerdos adoptados por los Concejos Municipales, artículos 173 de l</w:t>
      </w:r>
      <w:r>
        <w:rPr>
          <w:sz w:val="24"/>
          <w:szCs w:val="24"/>
          <w:lang w:val="es-ES" w:eastAsia="es-ES"/>
        </w:rPr>
        <w:t xml:space="preserve">a Constitución Política, 84, 85 y 86 de la Ley Reguladora de la Jurisdicción Contencioso-Administrativa, No. 3667 del 12 de marzo de 1966, 156, párrafo 2°, del Código Municipal y Ley de Creación de la Sección Tercera, No. 7274 del 10 de diciembre de 1991; </w:t>
      </w:r>
      <w:r>
        <w:rPr>
          <w:sz w:val="24"/>
          <w:szCs w:val="24"/>
          <w:lang w:val="es-ES" w:eastAsia="es-ES"/>
        </w:rPr>
        <w:t xml:space="preserve">el Tribunal de Trabajo, ante las resoluciones de la Dirección Nacional de Pensiones del Ministerio de Trabajo en materia de pensiones del magisterio nacional, Ley No. 7531 del 10 de julio de 1995 de Reforma Integral del Sistema de Pensiones y Jubilaciones </w:t>
      </w:r>
      <w:r>
        <w:rPr>
          <w:sz w:val="24"/>
          <w:szCs w:val="24"/>
          <w:lang w:val="es-ES" w:eastAsia="es-ES"/>
        </w:rPr>
        <w:t>del Magisterio Nacional y del Tribunal del Servicio Civil en materia de gestión de despidos, artículo 44 del Estatuto del Servicio Civil; el Tribunal Agrario respecto de la resoluciones del Instituto de Desarrollo Agrario en materia de su competencia, artí</w:t>
      </w:r>
      <w:r>
        <w:rPr>
          <w:sz w:val="24"/>
          <w:szCs w:val="24"/>
          <w:lang w:val="es-ES" w:eastAsia="es-ES"/>
        </w:rPr>
        <w:t xml:space="preserve">culos 12, inciso d, Ley de la Jurisdicción Agraria y 100, inciso 2, de la Ley Orgánica del Poder Judicial y el Tribunal de Casación Penal en lo referente a las resoluciones de expulsión de extranjeros residentes dictadas por el Ministerio de Gobernación y </w:t>
      </w:r>
      <w:r>
        <w:rPr>
          <w:sz w:val="24"/>
          <w:szCs w:val="24"/>
          <w:lang w:val="es-ES" w:eastAsia="es-ES"/>
        </w:rPr>
        <w:t xml:space="preserve">Policía, artículos 125 de la Ley General de Migración y Extranjería y 93, inciso 3, de la Ley Orgánica del Poder Judicial). </w:t>
      </w:r>
      <w:r>
        <w:rPr>
          <w:b/>
          <w:bCs/>
          <w:sz w:val="24"/>
          <w:szCs w:val="24"/>
          <w:lang w:val="es-ES" w:eastAsia="es-ES"/>
        </w:rPr>
        <w:t xml:space="preserve">El contralor no jerárquico, a tenor de lo establecido en el artículo 181 de la Ley General de la Administración Pública, </w:t>
      </w:r>
      <w:r w:rsidR="0044625E">
        <w:rPr>
          <w:b/>
          <w:bCs/>
          <w:sz w:val="24"/>
          <w:szCs w:val="24"/>
          <w:u w:val="single"/>
          <w:lang w:val="es-ES" w:eastAsia="es-ES"/>
        </w:rPr>
        <w:t>puede revisar</w:t>
      </w:r>
      <w:r>
        <w:rPr>
          <w:b/>
          <w:bCs/>
          <w:sz w:val="24"/>
          <w:szCs w:val="24"/>
          <w:u w:val="single"/>
          <w:lang w:val="es-ES" w:eastAsia="es-ES"/>
        </w:rPr>
        <w:t xml:space="preserve">, únicamente, la legalidad del acto en virtud de recurso administrativo </w:t>
      </w:r>
      <w:r>
        <w:rPr>
          <w:u w:val="single"/>
          <w:lang w:val="es-ES" w:eastAsia="es-ES"/>
        </w:rPr>
        <w:t xml:space="preserve">y </w:t>
      </w:r>
      <w:r>
        <w:rPr>
          <w:b/>
          <w:bCs/>
          <w:sz w:val="24"/>
          <w:szCs w:val="24"/>
          <w:u w:val="single"/>
          <w:lang w:val="es-ES" w:eastAsia="es-ES"/>
        </w:rPr>
        <w:t xml:space="preserve">debe decidir dentro del límite de las pretensiones </w:t>
      </w:r>
      <w:r w:rsidR="0044625E">
        <w:rPr>
          <w:b/>
          <w:bCs/>
          <w:sz w:val="24"/>
          <w:szCs w:val="24"/>
          <w:u w:val="single"/>
          <w:lang w:val="es-ES" w:eastAsia="es-ES"/>
        </w:rPr>
        <w:t>y cuestiones</w:t>
      </w:r>
      <w:r>
        <w:rPr>
          <w:b/>
          <w:bCs/>
          <w:sz w:val="24"/>
          <w:szCs w:val="24"/>
          <w:u w:val="single"/>
          <w:lang w:val="es-ES" w:eastAsia="es-ES"/>
        </w:rPr>
        <w:t xml:space="preserve"> de hecho planteadas por el recurrente</w:t>
      </w:r>
      <w:r>
        <w:rPr>
          <w:b/>
          <w:bCs/>
          <w:sz w:val="24"/>
          <w:szCs w:val="24"/>
          <w:lang w:val="es-ES" w:eastAsia="es-ES"/>
        </w:rPr>
        <w:t xml:space="preserve"> pudiendo aplicar una norma no invocada en el recurso." </w:t>
      </w:r>
      <w:r>
        <w:rPr>
          <w:i/>
          <w:iCs/>
          <w:sz w:val="24"/>
          <w:szCs w:val="24"/>
          <w:lang w:val="es-ES" w:eastAsia="es-ES"/>
        </w:rPr>
        <w:t>(el resalt</w:t>
      </w:r>
      <w:r>
        <w:rPr>
          <w:i/>
          <w:iCs/>
          <w:sz w:val="24"/>
          <w:szCs w:val="24"/>
          <w:lang w:val="es-ES" w:eastAsia="es-ES"/>
        </w:rPr>
        <w:t>ado es nuestro)</w:t>
      </w:r>
    </w:p>
    <w:p w:rsidR="00000000" w:rsidRDefault="00236BA3">
      <w:pPr>
        <w:kinsoku w:val="0"/>
        <w:overflowPunct w:val="0"/>
        <w:autoSpaceDE/>
        <w:autoSpaceDN/>
        <w:adjustRightInd/>
        <w:spacing w:before="264" w:line="279" w:lineRule="exact"/>
        <w:jc w:val="center"/>
        <w:textAlignment w:val="baseline"/>
        <w:rPr>
          <w:sz w:val="24"/>
          <w:szCs w:val="24"/>
          <w:lang w:val="es-ES" w:eastAsia="es-ES"/>
        </w:rPr>
      </w:pPr>
      <w:r>
        <w:rPr>
          <w:sz w:val="24"/>
          <w:szCs w:val="24"/>
          <w:lang w:val="es-ES" w:eastAsia="es-ES"/>
        </w:rPr>
        <w:t>Siendo en rigor de lo antes explicado que se dispone el Rechazo de la Gestión de marras.</w:t>
      </w:r>
    </w:p>
    <w:p w:rsidR="00000000" w:rsidRDefault="00236BA3">
      <w:pPr>
        <w:widowControl/>
        <w:rPr>
          <w:sz w:val="24"/>
          <w:szCs w:val="24"/>
        </w:rPr>
        <w:sectPr w:rsidR="00000000">
          <w:pgSz w:w="12134" w:h="15840"/>
          <w:pgMar w:top="1400" w:right="842" w:bottom="130" w:left="1752" w:header="720" w:footer="720" w:gutter="0"/>
          <w:cols w:space="720"/>
          <w:noEndnote/>
        </w:sectPr>
      </w:pPr>
    </w:p>
    <w:p w:rsidR="00000000" w:rsidRPr="0044625E" w:rsidRDefault="00236BA3">
      <w:pPr>
        <w:kinsoku w:val="0"/>
        <w:overflowPunct w:val="0"/>
        <w:autoSpaceDE/>
        <w:autoSpaceDN/>
        <w:adjustRightInd/>
        <w:spacing w:before="6" w:after="240" w:line="269" w:lineRule="exact"/>
        <w:jc w:val="center"/>
        <w:textAlignment w:val="baseline"/>
        <w:rPr>
          <w:b/>
          <w:i/>
          <w:iCs/>
          <w:spacing w:val="6"/>
          <w:sz w:val="23"/>
          <w:szCs w:val="23"/>
          <w:lang w:val="es-ES" w:eastAsia="es-ES"/>
        </w:rPr>
      </w:pPr>
      <w:r w:rsidRPr="0044625E">
        <w:rPr>
          <w:b/>
          <w:i/>
          <w:iCs/>
          <w:spacing w:val="6"/>
          <w:sz w:val="23"/>
          <w:szCs w:val="23"/>
          <w:lang w:val="es-ES" w:eastAsia="es-ES"/>
        </w:rPr>
        <w:lastRenderedPageBreak/>
        <w:t>Por Tanto</w:t>
      </w:r>
    </w:p>
    <w:p w:rsidR="00000000" w:rsidRDefault="00236BA3">
      <w:pPr>
        <w:numPr>
          <w:ilvl w:val="0"/>
          <w:numId w:val="5"/>
        </w:numPr>
        <w:kinsoku w:val="0"/>
        <w:overflowPunct w:val="0"/>
        <w:autoSpaceDE/>
        <w:autoSpaceDN/>
        <w:adjustRightInd/>
        <w:spacing w:before="38" w:line="278" w:lineRule="exact"/>
        <w:ind w:right="72"/>
        <w:jc w:val="both"/>
        <w:textAlignment w:val="baseline"/>
        <w:rPr>
          <w:spacing w:val="8"/>
          <w:sz w:val="23"/>
          <w:szCs w:val="23"/>
          <w:lang w:val="es-ES" w:eastAsia="es-ES"/>
        </w:rPr>
      </w:pPr>
      <w:r>
        <w:rPr>
          <w:spacing w:val="8"/>
          <w:sz w:val="23"/>
          <w:szCs w:val="23"/>
          <w:lang w:val="es-ES" w:eastAsia="es-ES"/>
        </w:rPr>
        <w:t xml:space="preserve">Conforme todo lo apuntado antes, se </w:t>
      </w:r>
      <w:r w:rsidRPr="0044625E">
        <w:rPr>
          <w:b/>
          <w:spacing w:val="8"/>
          <w:sz w:val="23"/>
          <w:szCs w:val="23"/>
          <w:u w:val="single"/>
          <w:lang w:val="es-ES" w:eastAsia="es-ES"/>
        </w:rPr>
        <w:t>RECHAZA</w:t>
      </w:r>
      <w:r>
        <w:rPr>
          <w:spacing w:val="8"/>
          <w:sz w:val="23"/>
          <w:szCs w:val="23"/>
          <w:lang w:val="es-ES" w:eastAsia="es-ES"/>
        </w:rPr>
        <w:t xml:space="preserve"> la </w:t>
      </w:r>
      <w:r w:rsidRPr="0044625E">
        <w:rPr>
          <w:b/>
          <w:spacing w:val="8"/>
          <w:sz w:val="23"/>
          <w:szCs w:val="23"/>
          <w:lang w:val="es-ES" w:eastAsia="es-ES"/>
        </w:rPr>
        <w:t>SOLICITUD PARA LA EMISIÓN POR PARTE DE EST</w:t>
      </w:r>
      <w:r w:rsidRPr="0044625E">
        <w:rPr>
          <w:b/>
          <w:spacing w:val="8"/>
          <w:sz w:val="23"/>
          <w:szCs w:val="23"/>
          <w:lang w:val="es-ES" w:eastAsia="es-ES"/>
        </w:rPr>
        <w:t>E TRIBUNAL DE UNA INSTRUCCIÓN A LA JUNTA DIRECTIVA DEL CONSEJO DE TRANSPORTE PÚBLICO</w:t>
      </w:r>
      <w:r>
        <w:rPr>
          <w:spacing w:val="8"/>
          <w:sz w:val="23"/>
          <w:szCs w:val="23"/>
          <w:lang w:val="es-ES" w:eastAsia="es-ES"/>
        </w:rPr>
        <w:t xml:space="preserve"> a efecto de la Ejecución de las Resoluciones Nos. TAT-1647-2007 de las 14:30 horas del 12 de Octubre del 2007 y TAT-2429-2014 de las 11:45 horas del 16 de Diciembre del 20</w:t>
      </w:r>
      <w:r>
        <w:rPr>
          <w:spacing w:val="8"/>
          <w:sz w:val="23"/>
          <w:szCs w:val="23"/>
          <w:lang w:val="es-ES" w:eastAsia="es-ES"/>
        </w:rPr>
        <w:t xml:space="preserve">14, emitidas por este Tribunal; presentada por el Señor </w:t>
      </w:r>
      <w:r w:rsidR="0044625E">
        <w:rPr>
          <w:b/>
          <w:spacing w:val="8"/>
          <w:sz w:val="23"/>
          <w:szCs w:val="23"/>
          <w:lang w:val="es-ES" w:eastAsia="es-ES"/>
        </w:rPr>
        <w:t>A.R.C.</w:t>
      </w:r>
      <w:r>
        <w:rPr>
          <w:spacing w:val="8"/>
          <w:sz w:val="23"/>
          <w:szCs w:val="23"/>
          <w:lang w:val="es-ES" w:eastAsia="es-ES"/>
        </w:rPr>
        <w:t xml:space="preserve">, de calidades conocidas y portador de la cédula de identidad número 1-650-720, en su condición de Presidente y Representante de la firma </w:t>
      </w:r>
      <w:r w:rsidRPr="0044625E">
        <w:rPr>
          <w:b/>
          <w:spacing w:val="8"/>
          <w:sz w:val="23"/>
          <w:szCs w:val="23"/>
          <w:lang w:val="es-ES" w:eastAsia="es-ES"/>
        </w:rPr>
        <w:t>T</w:t>
      </w:r>
      <w:r w:rsidR="0044625E">
        <w:rPr>
          <w:b/>
          <w:spacing w:val="8"/>
          <w:sz w:val="23"/>
          <w:szCs w:val="23"/>
          <w:lang w:val="es-ES" w:eastAsia="es-ES"/>
        </w:rPr>
        <w:t>.R.C.S.A.</w:t>
      </w:r>
      <w:r>
        <w:rPr>
          <w:spacing w:val="8"/>
          <w:sz w:val="23"/>
          <w:szCs w:val="23"/>
          <w:lang w:val="es-ES" w:eastAsia="es-ES"/>
        </w:rPr>
        <w:t>, cédula d</w:t>
      </w:r>
      <w:r>
        <w:rPr>
          <w:spacing w:val="8"/>
          <w:sz w:val="23"/>
          <w:szCs w:val="23"/>
          <w:lang w:val="es-ES" w:eastAsia="es-ES"/>
        </w:rPr>
        <w:t xml:space="preserve">e persona jurídica número </w:t>
      </w:r>
      <w:r w:rsidR="0044625E">
        <w:rPr>
          <w:spacing w:val="8"/>
          <w:sz w:val="23"/>
          <w:szCs w:val="23"/>
          <w:lang w:val="es-ES" w:eastAsia="es-ES"/>
        </w:rPr>
        <w:t>..</w:t>
      </w:r>
      <w:r>
        <w:rPr>
          <w:spacing w:val="8"/>
          <w:sz w:val="23"/>
          <w:szCs w:val="23"/>
          <w:lang w:val="es-ES" w:eastAsia="es-ES"/>
        </w:rPr>
        <w:t>.</w:t>
      </w:r>
    </w:p>
    <w:p w:rsidR="00000000" w:rsidRDefault="00236BA3" w:rsidP="0044625E">
      <w:pPr>
        <w:numPr>
          <w:ilvl w:val="0"/>
          <w:numId w:val="5"/>
        </w:numPr>
        <w:kinsoku w:val="0"/>
        <w:overflowPunct w:val="0"/>
        <w:autoSpaceDE/>
        <w:autoSpaceDN/>
        <w:adjustRightInd/>
        <w:spacing w:before="3" w:after="233" w:line="555" w:lineRule="exact"/>
        <w:textAlignment w:val="baseline"/>
        <w:rPr>
          <w:sz w:val="24"/>
          <w:szCs w:val="24"/>
        </w:rPr>
      </w:pPr>
      <w:r>
        <w:rPr>
          <w:sz w:val="23"/>
          <w:szCs w:val="23"/>
          <w:lang w:val="es-ES" w:eastAsia="es-ES"/>
        </w:rPr>
        <w:t>Rige a partir de su Notificación.</w:t>
      </w:r>
      <w:r>
        <w:rPr>
          <w:sz w:val="23"/>
          <w:szCs w:val="23"/>
          <w:lang w:val="es-ES" w:eastAsia="es-ES"/>
        </w:rPr>
        <w:br/>
      </w:r>
      <w:r w:rsidRPr="0044625E">
        <w:rPr>
          <w:b/>
          <w:sz w:val="23"/>
          <w:szCs w:val="23"/>
          <w:lang w:val="es-ES" w:eastAsia="es-ES"/>
        </w:rPr>
        <w:t>NOTIFIQUESE.</w:t>
      </w:r>
      <w:r w:rsidR="0044625E">
        <w:rPr>
          <w:sz w:val="24"/>
          <w:szCs w:val="24"/>
        </w:rPr>
        <w:t xml:space="preserve"> </w:t>
      </w:r>
    </w:p>
    <w:p w:rsidR="0044625E" w:rsidRDefault="0044625E" w:rsidP="0044625E">
      <w:pPr>
        <w:kinsoku w:val="0"/>
        <w:overflowPunct w:val="0"/>
        <w:autoSpaceDE/>
        <w:autoSpaceDN/>
        <w:adjustRightInd/>
        <w:spacing w:before="3" w:after="233" w:line="555" w:lineRule="exact"/>
        <w:textAlignment w:val="baseline"/>
        <w:rPr>
          <w:sz w:val="24"/>
          <w:szCs w:val="24"/>
        </w:rPr>
      </w:pPr>
    </w:p>
    <w:p w:rsidR="0044625E" w:rsidRPr="00AE0D42" w:rsidRDefault="0044625E" w:rsidP="0044625E">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44625E" w:rsidRDefault="0044625E" w:rsidP="0044625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44625E" w:rsidRDefault="0044625E" w:rsidP="0044625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44625E" w:rsidRDefault="0044625E" w:rsidP="0044625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44625E" w:rsidRPr="00AE0D42" w:rsidRDefault="0044625E" w:rsidP="0044625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44625E" w:rsidRDefault="0044625E" w:rsidP="0044625E">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44625E" w:rsidRDefault="0044625E" w:rsidP="0044625E">
      <w:pPr>
        <w:kinsoku w:val="0"/>
        <w:overflowPunct w:val="0"/>
        <w:autoSpaceDE/>
        <w:autoSpaceDN/>
        <w:adjustRightInd/>
        <w:spacing w:before="3" w:after="233" w:line="555" w:lineRule="exact"/>
        <w:jc w:val="center"/>
        <w:textAlignment w:val="baseline"/>
        <w:rPr>
          <w:sz w:val="24"/>
          <w:szCs w:val="24"/>
        </w:rPr>
        <w:sectPr w:rsidR="0044625E">
          <w:pgSz w:w="12134" w:h="15840"/>
          <w:pgMar w:top="1400" w:right="1368" w:bottom="364" w:left="1766" w:header="720" w:footer="720" w:gutter="0"/>
          <w:cols w:space="720"/>
          <w:noEndnote/>
        </w:sectPr>
      </w:pPr>
      <w:r w:rsidRPr="00AE0D42">
        <w:rPr>
          <w:rStyle w:val="CharacterStyle1"/>
          <w:b/>
          <w:iCs/>
          <w:spacing w:val="5"/>
          <w:sz w:val="26"/>
          <w:szCs w:val="26"/>
        </w:rPr>
        <w:t>J</w:t>
      </w:r>
      <w:r>
        <w:rPr>
          <w:rStyle w:val="CharacterStyle1"/>
          <w:b/>
          <w:iCs/>
          <w:spacing w:val="5"/>
          <w:sz w:val="26"/>
          <w:szCs w:val="26"/>
        </w:rPr>
        <w:t>UEZA</w:t>
      </w:r>
      <w:bookmarkStart w:id="0" w:name="_GoBack"/>
      <w:bookmarkEnd w:id="0"/>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236BA3" w:rsidRDefault="00236BA3" w:rsidP="0044625E">
      <w:pPr>
        <w:tabs>
          <w:tab w:val="right" w:pos="2232"/>
        </w:tabs>
        <w:kinsoku w:val="0"/>
        <w:overflowPunct w:val="0"/>
        <w:autoSpaceDE/>
        <w:autoSpaceDN/>
        <w:adjustRightInd/>
        <w:spacing w:line="294" w:lineRule="exact"/>
        <w:textAlignment w:val="baseline"/>
        <w:rPr>
          <w:i/>
          <w:iCs/>
          <w:sz w:val="23"/>
          <w:szCs w:val="23"/>
          <w:lang w:val="es-ES" w:eastAsia="es-ES"/>
        </w:rPr>
      </w:pPr>
    </w:p>
    <w:sectPr w:rsidR="00236BA3">
      <w:type w:val="continuous"/>
      <w:pgSz w:w="12134" w:h="15840"/>
      <w:pgMar w:top="1400" w:right="1523" w:bottom="364" w:left="83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0176"/>
    <w:multiLevelType w:val="singleLevel"/>
    <w:tmpl w:val="9A6A39F0"/>
    <w:lvl w:ilvl="0">
      <w:start w:val="3"/>
      <w:numFmt w:val="decimal"/>
      <w:lvlText w:val="%1.-"/>
      <w:lvlJc w:val="left"/>
      <w:pPr>
        <w:tabs>
          <w:tab w:val="num" w:pos="720"/>
        </w:tabs>
      </w:pPr>
      <w:rPr>
        <w:b/>
        <w:snapToGrid/>
        <w:sz w:val="24"/>
        <w:szCs w:val="24"/>
      </w:rPr>
    </w:lvl>
  </w:abstractNum>
  <w:abstractNum w:abstractNumId="1" w15:restartNumberingAfterBreak="0">
    <w:nsid w:val="006308D8"/>
    <w:multiLevelType w:val="singleLevel"/>
    <w:tmpl w:val="D4E26BD0"/>
    <w:lvl w:ilvl="0">
      <w:start w:val="1"/>
      <w:numFmt w:val="upperRoman"/>
      <w:lvlText w:val="%1.-"/>
      <w:lvlJc w:val="left"/>
      <w:pPr>
        <w:tabs>
          <w:tab w:val="num" w:pos="1080"/>
        </w:tabs>
        <w:ind w:left="576"/>
      </w:pPr>
      <w:rPr>
        <w:rFonts w:ascii="Tahoma" w:hAnsi="Tahoma" w:cs="Tahoma"/>
        <w:b/>
        <w:snapToGrid/>
        <w:sz w:val="25"/>
        <w:szCs w:val="25"/>
      </w:rPr>
    </w:lvl>
  </w:abstractNum>
  <w:abstractNum w:abstractNumId="2" w15:restartNumberingAfterBreak="0">
    <w:nsid w:val="01802894"/>
    <w:multiLevelType w:val="singleLevel"/>
    <w:tmpl w:val="BC860426"/>
    <w:lvl w:ilvl="0">
      <w:start w:val="1"/>
      <w:numFmt w:val="upperRoman"/>
      <w:lvlText w:val="%1.-"/>
      <w:lvlJc w:val="left"/>
      <w:pPr>
        <w:tabs>
          <w:tab w:val="num" w:pos="720"/>
        </w:tabs>
      </w:pPr>
      <w:rPr>
        <w:b/>
        <w:snapToGrid/>
        <w:spacing w:val="8"/>
        <w:sz w:val="23"/>
        <w:szCs w:val="23"/>
      </w:rPr>
    </w:lvl>
  </w:abstractNum>
  <w:abstractNum w:abstractNumId="3" w15:restartNumberingAfterBreak="0">
    <w:nsid w:val="0744FA12"/>
    <w:multiLevelType w:val="singleLevel"/>
    <w:tmpl w:val="C4F8DBD0"/>
    <w:lvl w:ilvl="0">
      <w:start w:val="1"/>
      <w:numFmt w:val="upperRoman"/>
      <w:lvlText w:val="%1.-"/>
      <w:lvlJc w:val="left"/>
      <w:pPr>
        <w:tabs>
          <w:tab w:val="num" w:pos="1224"/>
        </w:tabs>
        <w:ind w:left="648"/>
      </w:pPr>
      <w:rPr>
        <w:rFonts w:ascii="Tahoma" w:hAnsi="Tahoma" w:cs="Tahoma"/>
        <w:b/>
        <w:snapToGrid/>
        <w:spacing w:val="-2"/>
        <w:sz w:val="21"/>
        <w:szCs w:val="21"/>
      </w:rPr>
    </w:lvl>
  </w:abstractNum>
  <w:num w:numId="1">
    <w:abstractNumId w:val="3"/>
  </w:num>
  <w:num w:numId="2">
    <w:abstractNumId w:val="1"/>
  </w:num>
  <w:num w:numId="3">
    <w:abstractNumId w:val="1"/>
    <w:lvlOverride w:ilvl="0">
      <w:lvl w:ilvl="0">
        <w:numFmt w:val="upperRoman"/>
        <w:lvlText w:val="%1.-"/>
        <w:lvlJc w:val="left"/>
        <w:pPr>
          <w:tabs>
            <w:tab w:val="num" w:pos="1080"/>
          </w:tabs>
          <w:ind w:left="576"/>
        </w:pPr>
        <w:rPr>
          <w:rFonts w:ascii="Tahoma" w:hAnsi="Tahoma" w:cs="Tahoma"/>
          <w:b/>
          <w:snapToGrid/>
          <w:spacing w:val="7"/>
          <w:sz w:val="21"/>
          <w:szCs w:val="21"/>
        </w:rPr>
      </w:lvl>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5E"/>
    <w:rsid w:val="00236BA3"/>
    <w:rsid w:val="004462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EB75A"/>
  <w14:defaultImageDpi w14:val="0"/>
  <w15:docId w15:val="{BDCC75AA-99C3-479C-BA85-B78AF759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4625E"/>
    <w:rPr>
      <w:lang w:val="es-CR"/>
    </w:rPr>
  </w:style>
  <w:style w:type="character" w:customStyle="1" w:styleId="CharacterStyle1">
    <w:name w:val="Character Style 1"/>
    <w:uiPriority w:val="99"/>
    <w:rsid w:val="004462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9701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2016-05-23T17:12:00Z</dcterms:created>
  <dcterms:modified xsi:type="dcterms:W3CDTF">2016-05-23T17:12:00Z</dcterms:modified>
</cp:coreProperties>
</file>